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3446C">
      <w:pPr>
        <w:pStyle w:val="2"/>
        <w:jc w:val="both"/>
        <w:rPr>
          <w:rFonts w:ascii="微软雅黑" w:hAnsi="微软雅黑" w:cs="微软雅黑"/>
          <w:color w:val="202020"/>
          <w:sz w:val="28"/>
          <w:szCs w:val="28"/>
        </w:rPr>
      </w:pPr>
      <w:bookmarkStart w:id="0" w:name="_Toc508633516"/>
      <w:r>
        <w:rPr>
          <w:rFonts w:hint="eastAsia" w:ascii="微软雅黑" w:hAnsi="微软雅黑" w:cs="微软雅黑"/>
          <w:color w:val="202020"/>
          <w:sz w:val="28"/>
          <w:szCs w:val="28"/>
        </w:rPr>
        <w:t>附件1：</w:t>
      </w:r>
    </w:p>
    <w:p w14:paraId="26CAC22F">
      <w:pPr>
        <w:pStyle w:val="2"/>
        <w:jc w:val="center"/>
        <w:rPr>
          <w:rFonts w:ascii="微软雅黑" w:hAnsi="微软雅黑" w:cs="微软雅黑"/>
          <w:color w:val="202020"/>
          <w:sz w:val="28"/>
          <w:szCs w:val="28"/>
        </w:rPr>
      </w:pPr>
      <w:r>
        <w:rPr>
          <w:rFonts w:hint="eastAsia" w:ascii="微软雅黑" w:hAnsi="微软雅黑" w:cs="微软雅黑"/>
          <w:color w:val="202020"/>
          <w:sz w:val="28"/>
          <w:szCs w:val="28"/>
        </w:rPr>
        <w:t>云平台考生端操作说明</w:t>
      </w:r>
    </w:p>
    <w:p w14:paraId="5BA0723C">
      <w:pPr>
        <w:pStyle w:val="2"/>
      </w:pPr>
      <w:r>
        <w:rPr>
          <w:rFonts w:hint="eastAsia"/>
        </w:rPr>
        <w:t>1、</w:t>
      </w:r>
      <w:bookmarkEnd w:id="0"/>
      <w:r>
        <w:rPr>
          <w:rFonts w:hint="eastAsia"/>
        </w:rPr>
        <w:t>考前准备</w:t>
      </w:r>
    </w:p>
    <w:p w14:paraId="45D5E086">
      <w:pPr>
        <w:ind w:firstLine="420" w:firstLineChars="200"/>
        <w:rPr>
          <w:rFonts w:hint="eastAsia"/>
        </w:rPr>
      </w:pPr>
      <w:r>
        <w:rPr>
          <w:rFonts w:hint="eastAsia"/>
        </w:rPr>
        <w:t>根据考试纪律要求，考生作答应安装专用的防作弊平台，本说明将会引导用户从安装到使用的全过程操作。</w:t>
      </w:r>
    </w:p>
    <w:p w14:paraId="63D035F1">
      <w:pPr>
        <w:keepNext w:val="0"/>
        <w:keepLines w:val="0"/>
        <w:pageBreakBefore w:val="0"/>
        <w:widowControl w:val="0"/>
        <w:kinsoku/>
        <w:wordWrap/>
        <w:overflowPunct/>
        <w:topLinePunct w:val="0"/>
        <w:autoSpaceDE/>
        <w:autoSpaceDN/>
        <w:bidi w:val="0"/>
        <w:adjustRightInd/>
        <w:snapToGrid/>
        <w:spacing w:line="720" w:lineRule="auto"/>
        <w:textAlignment w:val="auto"/>
        <w:rPr>
          <w:rFonts w:ascii="宋体" w:hAnsi="宋体" w:eastAsia="宋体" w:cs="宋体"/>
          <w:sz w:val="24"/>
          <w:szCs w:val="24"/>
        </w:rPr>
      </w:pPr>
      <w:r>
        <w:rPr>
          <w:rFonts w:hint="eastAsia" w:ascii="Times New Roman" w:hAnsi="宋体" w:cs="Times New Roman"/>
          <w:b/>
          <w:highlight w:val="yellow"/>
        </w:rPr>
        <w:t>考生前往</w:t>
      </w:r>
      <w:r>
        <w:rPr>
          <w:rFonts w:hint="eastAsia" w:ascii="Times New Roman" w:hAnsi="宋体" w:cs="Times New Roman"/>
          <w:b/>
          <w:highlight w:val="yellow"/>
          <w:lang w:eastAsia="zh-CN"/>
        </w:rPr>
        <w:t>以下网址下载“</w:t>
      </w:r>
      <w:r>
        <w:rPr>
          <w:rFonts w:hint="eastAsia" w:ascii="Times New Roman" w:hAnsi="宋体" w:cs="Times New Roman"/>
          <w:b/>
          <w:highlight w:val="yellow"/>
        </w:rPr>
        <w:t>四川大学-网考客户端-2024年最新客户端”压缩包</w:t>
      </w:r>
      <w:r>
        <w:rPr>
          <w:rFonts w:hint="eastAsia" w:ascii="Times New Roman" w:hAnsi="宋体" w:cs="Times New Roman"/>
          <w:b/>
          <w:highlight w:val="yellow"/>
          <w:lang w:eastAsia="zh-CN"/>
        </w:rPr>
        <w:t>：</w:t>
      </w:r>
      <w:r>
        <w:rPr>
          <w:rFonts w:hint="eastAsia" w:ascii="Times New Roman" w:hAnsi="宋体" w:cs="Times New Roman"/>
          <w:b/>
          <w:highlight w:val="yellow"/>
          <w:lang w:val="en-US" w:eastAsia="zh-CN"/>
        </w:rPr>
        <w:t>地址需更新：</w:t>
      </w:r>
      <w:r>
        <w:rPr>
          <w:rFonts w:ascii="宋体" w:hAnsi="宋体" w:eastAsia="宋体" w:cs="宋体"/>
          <w:sz w:val="24"/>
          <w:szCs w:val="24"/>
          <w:highlight w:val="red"/>
          <w:u w:val="single"/>
        </w:rPr>
        <w:fldChar w:fldCharType="begin"/>
      </w:r>
      <w:r>
        <w:rPr>
          <w:rFonts w:ascii="宋体" w:hAnsi="宋体" w:eastAsia="宋体" w:cs="宋体"/>
          <w:sz w:val="24"/>
          <w:szCs w:val="24"/>
          <w:highlight w:val="red"/>
          <w:u w:val="single"/>
        </w:rPr>
        <w:instrText xml:space="preserve"> HYPERLINK "http://cce.scu.edu.cn/mana/uploadfiles/2022/3/exam1.9.2.rarhttp:/cce.scu.edu.cn/mana/view/download/cce_exam_cli_2024.rar" </w:instrText>
      </w:r>
      <w:r>
        <w:rPr>
          <w:rFonts w:ascii="宋体" w:hAnsi="宋体" w:eastAsia="宋体" w:cs="宋体"/>
          <w:sz w:val="24"/>
          <w:szCs w:val="24"/>
          <w:highlight w:val="red"/>
          <w:u w:val="single"/>
        </w:rPr>
        <w:fldChar w:fldCharType="separate"/>
      </w:r>
      <w:r>
        <w:rPr>
          <w:rStyle w:val="13"/>
          <w:rFonts w:ascii="宋体" w:hAnsi="宋体" w:eastAsia="宋体" w:cs="宋体"/>
          <w:sz w:val="24"/>
          <w:szCs w:val="24"/>
        </w:rPr>
        <w:t>http://cce.scu.edu.cn/mana/view/download/cce_exam_cli_2024.rar</w:t>
      </w:r>
      <w:r>
        <w:rPr>
          <w:rFonts w:ascii="宋体" w:hAnsi="宋体" w:eastAsia="宋体" w:cs="宋体"/>
          <w:sz w:val="24"/>
          <w:szCs w:val="24"/>
          <w:highlight w:val="red"/>
          <w:u w:val="single"/>
        </w:rPr>
        <w:fldChar w:fldCharType="end"/>
      </w:r>
    </w:p>
    <w:p w14:paraId="75858DF9">
      <w:pPr>
        <w:keepNext w:val="0"/>
        <w:keepLines w:val="0"/>
        <w:pageBreakBefore w:val="0"/>
        <w:widowControl w:val="0"/>
        <w:kinsoku/>
        <w:wordWrap/>
        <w:overflowPunct/>
        <w:topLinePunct w:val="0"/>
        <w:autoSpaceDE/>
        <w:autoSpaceDN/>
        <w:bidi w:val="0"/>
        <w:adjustRightInd/>
        <w:snapToGrid/>
        <w:spacing w:line="720" w:lineRule="auto"/>
        <w:textAlignment w:val="auto"/>
        <w:rPr>
          <w:rFonts w:ascii="宋体" w:hAnsi="宋体" w:eastAsia="宋体" w:cs="宋体"/>
          <w:sz w:val="24"/>
          <w:szCs w:val="24"/>
        </w:rPr>
      </w:pPr>
    </w:p>
    <w:p w14:paraId="5292CDF1">
      <w:pPr>
        <w:pStyle w:val="2"/>
      </w:pPr>
      <w:r>
        <w:rPr>
          <w:rFonts w:hint="eastAsia"/>
        </w:rPr>
        <w:t>2、登陆系统</w:t>
      </w:r>
    </w:p>
    <w:p w14:paraId="42EEDF3F">
      <w:pPr>
        <w:ind w:left="420"/>
        <w:rPr>
          <w:rFonts w:ascii="Times New Roman" w:hAnsi="宋体" w:cs="Times New Roman"/>
          <w:b/>
        </w:rPr>
      </w:pPr>
      <w:r>
        <w:rPr>
          <w:rFonts w:hint="eastAsia" w:ascii="Times New Roman" w:hAnsi="宋体" w:cs="Times New Roman"/>
          <w:b/>
        </w:rPr>
        <w:t>（1）压缩包</w:t>
      </w:r>
      <w:r>
        <w:rPr>
          <w:rFonts w:ascii="Times New Roman" w:hAnsi="宋体" w:cs="Times New Roman"/>
          <w:b/>
        </w:rPr>
        <w:t>下载成功后，将安装文件解压，双击“</w:t>
      </w:r>
      <w:r>
        <w:rPr>
          <w:rFonts w:hint="eastAsia" w:ascii="Times New Roman" w:hAnsi="宋体" w:cs="Times New Roman"/>
          <w:b/>
        </w:rPr>
        <w:t>四川大学网考客户端（2024年更新版）</w:t>
      </w:r>
      <w:r>
        <w:rPr>
          <w:rFonts w:ascii="Times New Roman" w:hAnsi="宋体" w:cs="Times New Roman"/>
          <w:b/>
        </w:rPr>
        <w:t>.exe”，即</w:t>
      </w:r>
      <w:r>
        <w:rPr>
          <w:rFonts w:hint="eastAsia" w:ascii="Times New Roman" w:hAnsi="宋体" w:cs="Times New Roman"/>
          <w:b/>
        </w:rPr>
        <w:t>可</w:t>
      </w:r>
      <w:r>
        <w:rPr>
          <w:rFonts w:ascii="Times New Roman" w:hAnsi="宋体" w:cs="Times New Roman"/>
          <w:b/>
        </w:rPr>
        <w:t>进入考试系统</w:t>
      </w:r>
    </w:p>
    <w:p w14:paraId="0BE11742">
      <w:pPr>
        <w:pStyle w:val="15"/>
        <w:ind w:left="420" w:firstLine="0" w:firstLineChars="0"/>
        <w:rPr>
          <w:rFonts w:ascii="微软雅黑" w:hAnsi="微软雅黑"/>
          <w:b/>
          <w:color w:val="FF0000"/>
          <w:szCs w:val="21"/>
        </w:rPr>
      </w:pPr>
      <w:r>
        <w:rPr>
          <w:rFonts w:hint="eastAsia" w:ascii="微软雅黑" w:hAnsi="微软雅黑"/>
          <w:b/>
          <w:color w:val="FF0000"/>
          <w:szCs w:val="21"/>
        </w:rPr>
        <w:t>注意</w:t>
      </w:r>
    </w:p>
    <w:p w14:paraId="0736F481">
      <w:pPr>
        <w:pStyle w:val="15"/>
        <w:numPr>
          <w:ilvl w:val="0"/>
          <w:numId w:val="1"/>
        </w:numPr>
        <w:ind w:firstLineChars="0"/>
        <w:rPr>
          <w:rFonts w:ascii="Times New Roman" w:hAnsi="宋体" w:cs="Times New Roman"/>
          <w:i/>
        </w:rPr>
      </w:pPr>
      <w:r>
        <w:rPr>
          <w:rFonts w:hint="eastAsia" w:ascii="Times New Roman" w:hAnsi="宋体" w:cs="Times New Roman"/>
          <w:i/>
        </w:rPr>
        <w:t>进入考试前先关闭杀毒软件</w:t>
      </w:r>
    </w:p>
    <w:p w14:paraId="3D7EF0F6">
      <w:pPr>
        <w:pStyle w:val="15"/>
        <w:numPr>
          <w:ilvl w:val="0"/>
          <w:numId w:val="1"/>
        </w:numPr>
        <w:ind w:firstLineChars="0"/>
        <w:rPr>
          <w:rFonts w:ascii="Times New Roman" w:hAnsi="宋体" w:cs="Times New Roman"/>
          <w:i/>
        </w:rPr>
      </w:pPr>
      <w:r>
        <w:rPr>
          <w:rFonts w:hint="eastAsia" w:ascii="Times New Roman" w:hAnsi="宋体" w:cs="Times New Roman"/>
          <w:i/>
        </w:rPr>
        <w:t>进入考试前确保计算机本地时间与北京时间保持一致</w:t>
      </w:r>
    </w:p>
    <w:p w14:paraId="6C2647C7">
      <w:pPr>
        <w:rPr>
          <w:rFonts w:ascii="Times New Roman" w:hAnsi="宋体" w:cs="Times New Roman"/>
          <w:b/>
        </w:rPr>
      </w:pPr>
      <w:r>
        <w:drawing>
          <wp:inline distT="0" distB="0" distL="114300" distR="114300">
            <wp:extent cx="5269865" cy="1459230"/>
            <wp:effectExtent l="0" t="0" r="635"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5269865" cy="1459230"/>
                    </a:xfrm>
                    <a:prstGeom prst="rect">
                      <a:avLst/>
                    </a:prstGeom>
                    <a:noFill/>
                    <a:ln>
                      <a:noFill/>
                    </a:ln>
                  </pic:spPr>
                </pic:pic>
              </a:graphicData>
            </a:graphic>
          </wp:inline>
        </w:drawing>
      </w:r>
    </w:p>
    <w:p w14:paraId="41E5B2A9">
      <w:pPr>
        <w:rPr>
          <w:rFonts w:ascii="Times New Roman" w:hAnsi="宋体" w:cs="Times New Roman"/>
          <w:b/>
        </w:rPr>
      </w:pPr>
    </w:p>
    <w:p w14:paraId="35F070E0">
      <w:pPr>
        <w:rPr>
          <w:rFonts w:ascii="Times New Roman" w:hAnsi="宋体" w:cs="Times New Roman"/>
          <w:b/>
        </w:rPr>
      </w:pPr>
    </w:p>
    <w:p w14:paraId="1BDF4DA2">
      <w:pPr>
        <w:rPr>
          <w:rFonts w:ascii="Times New Roman" w:hAnsi="宋体" w:cs="Times New Roman"/>
          <w:b/>
        </w:rPr>
      </w:pPr>
    </w:p>
    <w:p w14:paraId="46DBC731">
      <w:pPr>
        <w:rPr>
          <w:rFonts w:ascii="Times New Roman" w:hAnsi="宋体" w:cs="Times New Roman"/>
          <w:b/>
        </w:rPr>
      </w:pPr>
    </w:p>
    <w:p w14:paraId="5E568114">
      <w:pPr>
        <w:rPr>
          <w:rFonts w:ascii="Times New Roman" w:hAnsi="宋体" w:cs="Times New Roman"/>
          <w:b/>
        </w:rPr>
      </w:pPr>
    </w:p>
    <w:p w14:paraId="701B6486">
      <w:pPr>
        <w:ind w:left="420"/>
        <w:rPr>
          <w:rFonts w:ascii="仿宋" w:hAnsi="仿宋"/>
          <w:b/>
          <w:sz w:val="28"/>
          <w:szCs w:val="28"/>
        </w:rPr>
      </w:pPr>
      <w:r>
        <w:rPr>
          <w:rFonts w:hint="eastAsia" w:ascii="Times New Roman" w:hAnsi="宋体" w:cs="Times New Roman"/>
          <w:b/>
        </w:rPr>
        <w:t>（3）通过学号登录系统，默认密码为身份证号的后6位</w:t>
      </w:r>
      <w:r>
        <w:rPr>
          <w:rFonts w:hint="eastAsia" w:ascii="Times New Roman" w:hAnsi="宋体" w:cs="Times New Roman"/>
          <w:b/>
          <w:color w:val="4472C4" w:themeColor="accent1"/>
          <w14:textFill>
            <w14:solidFill>
              <w14:schemeClr w14:val="accent1"/>
            </w14:solidFill>
          </w14:textFill>
        </w:rPr>
        <w:t>(遇</w:t>
      </w:r>
      <w:r>
        <w:rPr>
          <w:rFonts w:ascii="Times New Roman" w:hAnsi="宋体" w:cs="Times New Roman"/>
          <w:b/>
          <w:color w:val="4472C4" w:themeColor="accent1"/>
          <w14:textFill>
            <w14:solidFill>
              <w14:schemeClr w14:val="accent1"/>
            </w14:solidFill>
          </w14:textFill>
        </w:rPr>
        <w:t>最后一位是X,</w:t>
      </w:r>
      <w:r>
        <w:rPr>
          <w:rFonts w:hint="eastAsia" w:ascii="Times New Roman" w:hAnsi="宋体" w:cs="Times New Roman"/>
          <w:b/>
          <w:color w:val="4472C4" w:themeColor="accent1"/>
          <w14:textFill>
            <w14:solidFill>
              <w14:schemeClr w14:val="accent1"/>
            </w14:solidFill>
          </w14:textFill>
        </w:rPr>
        <w:t>按</w:t>
      </w:r>
      <w:r>
        <w:rPr>
          <w:rFonts w:ascii="Times New Roman" w:hAnsi="宋体" w:cs="Times New Roman"/>
          <w:b/>
          <w:color w:val="4472C4" w:themeColor="accent1"/>
          <w14:textFill>
            <w14:solidFill>
              <w14:schemeClr w14:val="accent1"/>
            </w14:solidFill>
          </w14:textFill>
        </w:rPr>
        <w:t>英文大写</w:t>
      </w:r>
      <w:r>
        <w:rPr>
          <w:rFonts w:hint="eastAsia" w:ascii="Times New Roman" w:hAnsi="宋体" w:cs="Times New Roman"/>
          <w:b/>
          <w:color w:val="4472C4" w:themeColor="accent1"/>
          <w14:textFill>
            <w14:solidFill>
              <w14:schemeClr w14:val="accent1"/>
            </w14:solidFill>
          </w14:textFill>
        </w:rPr>
        <w:t>X输入)</w:t>
      </w:r>
      <w:r>
        <w:rPr>
          <w:rFonts w:hint="eastAsia" w:ascii="Times New Roman" w:hAnsi="宋体" w:cs="Times New Roman"/>
          <w:b/>
        </w:rPr>
        <w:t>；</w:t>
      </w:r>
    </w:p>
    <w:p w14:paraId="20F64B8D">
      <w:pPr>
        <w:ind w:left="420"/>
        <w:rPr>
          <w:rFonts w:ascii="Times New Roman" w:hAnsi="宋体" w:cs="Times New Roman"/>
          <w:b/>
        </w:rPr>
      </w:pPr>
      <w:r>
        <w:rPr>
          <w:rFonts w:hint="eastAsia" w:ascii="Times New Roman" w:hAnsi="宋体" w:cs="Times New Roman"/>
          <w:b/>
        </w:rPr>
        <w:drawing>
          <wp:inline distT="0" distB="0" distL="114300" distR="114300">
            <wp:extent cx="5264150" cy="3383915"/>
            <wp:effectExtent l="0" t="0" r="6350" b="6985"/>
            <wp:docPr id="4" name="图片 4" descr="24774b81642ab8529c182f38478ca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4774b81642ab8529c182f38478ca1d"/>
                    <pic:cNvPicPr>
                      <a:picLocks noChangeAspect="1"/>
                    </pic:cNvPicPr>
                  </pic:nvPicPr>
                  <pic:blipFill>
                    <a:blip r:embed="rId8"/>
                    <a:stretch>
                      <a:fillRect/>
                    </a:stretch>
                  </pic:blipFill>
                  <pic:spPr>
                    <a:xfrm>
                      <a:off x="0" y="0"/>
                      <a:ext cx="5264150" cy="3383915"/>
                    </a:xfrm>
                    <a:prstGeom prst="rect">
                      <a:avLst/>
                    </a:prstGeom>
                  </pic:spPr>
                </pic:pic>
              </a:graphicData>
            </a:graphic>
          </wp:inline>
        </w:drawing>
      </w:r>
      <w:r>
        <w:rPr>
          <w:rFonts w:hint="eastAsia" w:ascii="Times New Roman" w:hAnsi="宋体" w:cs="Times New Roman"/>
          <w:b/>
        </w:rPr>
        <w:t>注意：</w:t>
      </w:r>
    </w:p>
    <w:p w14:paraId="7D1E21DE">
      <w:pPr>
        <w:ind w:left="420"/>
        <w:rPr>
          <w:rFonts w:ascii="Times New Roman" w:hAnsi="宋体" w:cs="Times New Roman"/>
          <w:i/>
        </w:rPr>
      </w:pPr>
      <w:r>
        <w:rPr>
          <w:rFonts w:hint="eastAsia" w:ascii="Times New Roman" w:hAnsi="宋体" w:cs="Times New Roman"/>
          <w:i/>
        </w:rPr>
        <w:t>*考生端窗口进行了防作弊处理，考生端启动后，窗口全屏显示，且通过键盘操作无法切换到其它窗口。登录界面可通过“关闭操作”退出考试。</w:t>
      </w:r>
    </w:p>
    <w:p w14:paraId="3A892780">
      <w:pPr>
        <w:ind w:left="420"/>
        <w:rPr>
          <w:rFonts w:ascii="Times New Roman" w:hAnsi="宋体" w:cs="Times New Roman"/>
          <w:i/>
        </w:rPr>
      </w:pPr>
      <w:r>
        <w:rPr>
          <w:rFonts w:hint="eastAsia" w:ascii="Times New Roman" w:hAnsi="宋体" w:cs="Times New Roman"/>
          <w:i/>
        </w:rPr>
        <w:t>*如在登录时开启了QQ、t</w:t>
      </w:r>
      <w:r>
        <w:rPr>
          <w:rFonts w:ascii="Times New Roman" w:hAnsi="宋体" w:cs="Times New Roman"/>
          <w:i/>
        </w:rPr>
        <w:t>eamview</w:t>
      </w:r>
      <w:r>
        <w:rPr>
          <w:rFonts w:hint="eastAsia" w:ascii="Times New Roman" w:hAnsi="宋体" w:cs="Times New Roman"/>
          <w:i/>
        </w:rPr>
        <w:t>等远程协助工具，系统会弹出提示，请点击“关闭”系统，关掉所有提示中的软件，再登录系统。</w:t>
      </w:r>
    </w:p>
    <w:p w14:paraId="6352C32F">
      <w:pPr>
        <w:jc w:val="center"/>
      </w:pPr>
      <w:r>
        <w:drawing>
          <wp:inline distT="0" distB="0" distL="114300" distR="114300">
            <wp:extent cx="5264785" cy="2450465"/>
            <wp:effectExtent l="0" t="0" r="571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5264785" cy="2450465"/>
                    </a:xfrm>
                    <a:prstGeom prst="rect">
                      <a:avLst/>
                    </a:prstGeom>
                    <a:noFill/>
                    <a:ln>
                      <a:noFill/>
                    </a:ln>
                  </pic:spPr>
                </pic:pic>
              </a:graphicData>
            </a:graphic>
          </wp:inline>
        </w:drawing>
      </w:r>
    </w:p>
    <w:p w14:paraId="3FDD47E0">
      <w:pPr>
        <w:pStyle w:val="2"/>
      </w:pPr>
      <w:bookmarkStart w:id="1" w:name="_Toc508633517"/>
      <w:r>
        <w:rPr>
          <w:rFonts w:hint="eastAsia"/>
        </w:rPr>
        <w:t>3、</w:t>
      </w:r>
      <w:bookmarkEnd w:id="1"/>
      <w:r>
        <w:rPr>
          <w:rFonts w:hint="eastAsia"/>
        </w:rPr>
        <w:t>在线考试</w:t>
      </w:r>
    </w:p>
    <w:p w14:paraId="6A3D1218">
      <w:pPr>
        <w:spacing w:line="240" w:lineRule="auto"/>
        <w:ind w:left="420"/>
        <w:jc w:val="both"/>
        <w:rPr>
          <w:rFonts w:ascii="微软雅黑" w:hAnsi="微软雅黑"/>
        </w:rPr>
      </w:pPr>
      <w:r>
        <w:rPr>
          <w:rFonts w:hint="eastAsia" w:ascii="微软雅黑" w:hAnsi="微软雅黑"/>
        </w:rPr>
        <w:t>1.在登陆本平台后，系统呈现“在线考试--待考考试列表”界面</w:t>
      </w:r>
    </w:p>
    <w:p w14:paraId="06A78B5D">
      <w:pPr>
        <w:rPr>
          <w:rFonts w:ascii="微软雅黑" w:hAnsi="微软雅黑"/>
        </w:rPr>
      </w:pPr>
      <w:r>
        <w:rPr>
          <w:rFonts w:ascii="微软雅黑" w:hAnsi="微软雅黑"/>
        </w:rPr>
        <w:drawing>
          <wp:inline distT="0" distB="0" distL="0" distR="0">
            <wp:extent cx="5274310" cy="861695"/>
            <wp:effectExtent l="133350" t="114300" r="154940" b="1670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0"/>
                    <a:srcRect/>
                    <a:stretch>
                      <a:fillRect/>
                    </a:stretch>
                  </pic:blipFill>
                  <pic:spPr>
                    <a:xfrm>
                      <a:off x="0" y="0"/>
                      <a:ext cx="5274310" cy="861756"/>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F27B960">
      <w:pPr>
        <w:pStyle w:val="15"/>
        <w:numPr>
          <w:ilvl w:val="0"/>
          <w:numId w:val="2"/>
        </w:numPr>
        <w:ind w:firstLineChars="0"/>
        <w:rPr>
          <w:rFonts w:ascii="微软雅黑" w:hAnsi="微软雅黑"/>
        </w:rPr>
      </w:pPr>
      <w:bookmarkStart w:id="2" w:name="_Hlk508786786"/>
      <w:r>
        <w:rPr>
          <w:rFonts w:hint="eastAsia" w:ascii="微软雅黑" w:hAnsi="微软雅黑"/>
        </w:rPr>
        <w:t>待考考试列表中显示考生可参加的待考课程相关考试信息和剩余考试次数，只有在</w:t>
      </w:r>
      <w:r>
        <w:rPr>
          <w:rFonts w:hint="eastAsia" w:ascii="微软雅黑" w:hAnsi="微软雅黑"/>
          <w:b/>
        </w:rPr>
        <w:t>考试时间段内</w:t>
      </w:r>
      <w:r>
        <w:rPr>
          <w:rFonts w:hint="eastAsia" w:ascii="微软雅黑" w:hAnsi="微软雅黑"/>
        </w:rPr>
        <w:t>的考试才会显示，如不显示请确认当前电脑的时间是否与北京时间一致；</w:t>
      </w:r>
    </w:p>
    <w:p w14:paraId="190FABB1">
      <w:pPr>
        <w:pStyle w:val="15"/>
        <w:numPr>
          <w:ilvl w:val="0"/>
          <w:numId w:val="2"/>
        </w:numPr>
        <w:ind w:firstLineChars="0"/>
        <w:rPr>
          <w:rFonts w:ascii="微软雅黑" w:hAnsi="微软雅黑"/>
        </w:rPr>
      </w:pPr>
      <w:r>
        <w:rPr>
          <w:rFonts w:hint="eastAsia" w:ascii="微软雅黑" w:hAnsi="微软雅黑"/>
        </w:rPr>
        <w:t>如果在考试时段内考试课程显示不全，可联系老师</w:t>
      </w:r>
      <w:bookmarkEnd w:id="2"/>
      <w:r>
        <w:rPr>
          <w:rFonts w:hint="eastAsia" w:ascii="微软雅黑" w:hAnsi="微软雅黑"/>
        </w:rPr>
        <w:t>处理；</w:t>
      </w:r>
    </w:p>
    <w:p w14:paraId="42C53673">
      <w:pPr>
        <w:pStyle w:val="15"/>
        <w:numPr>
          <w:ilvl w:val="0"/>
          <w:numId w:val="2"/>
        </w:numPr>
        <w:ind w:firstLineChars="0"/>
        <w:rPr>
          <w:rFonts w:ascii="微软雅黑" w:hAnsi="微软雅黑"/>
        </w:rPr>
      </w:pPr>
      <w:r>
        <w:rPr>
          <w:rFonts w:hint="eastAsia" w:ascii="微软雅黑" w:hAnsi="微软雅黑"/>
        </w:rPr>
        <w:t>剩余考试次数为本课程可进行在线考试的</w:t>
      </w:r>
      <w:r>
        <w:rPr>
          <w:rFonts w:hint="eastAsia" w:ascii="微软雅黑" w:hAnsi="微软雅黑"/>
          <w:szCs w:val="21"/>
        </w:rPr>
        <w:t>次数，</w:t>
      </w:r>
      <w:r>
        <w:rPr>
          <w:rFonts w:hint="eastAsia" w:ascii="微软雅黑" w:hAnsi="微软雅黑"/>
          <w:color w:val="000000"/>
          <w:szCs w:val="21"/>
        </w:rPr>
        <w:t>每个学生考前模拟</w:t>
      </w:r>
      <w:r>
        <w:rPr>
          <w:rFonts w:hint="eastAsia" w:ascii="微软雅黑" w:hAnsi="微软雅黑"/>
          <w:szCs w:val="21"/>
        </w:rPr>
        <w:t>测试机会为5次，</w:t>
      </w:r>
      <w:r>
        <w:rPr>
          <w:rFonts w:hint="eastAsia" w:ascii="微软雅黑" w:hAnsi="微软雅黑"/>
          <w:color w:val="000000"/>
          <w:szCs w:val="21"/>
        </w:rPr>
        <w:t>仅用于测试设备及熟悉考试流程，</w:t>
      </w:r>
      <w:r>
        <w:rPr>
          <w:rFonts w:hint="eastAsia" w:ascii="微软雅黑" w:hAnsi="微软雅黑"/>
          <w:b/>
          <w:bCs/>
          <w:color w:val="FF0000"/>
          <w:szCs w:val="21"/>
        </w:rPr>
        <w:t>正式考试</w:t>
      </w:r>
      <w:r>
        <w:rPr>
          <w:rFonts w:hint="eastAsia" w:ascii="微软雅黑" w:hAnsi="微软雅黑"/>
        </w:rPr>
        <w:t>只有1次；</w:t>
      </w:r>
    </w:p>
    <w:p w14:paraId="65AB6513">
      <w:pPr>
        <w:pStyle w:val="15"/>
        <w:numPr>
          <w:ilvl w:val="0"/>
          <w:numId w:val="2"/>
        </w:numPr>
        <w:ind w:firstLineChars="0"/>
        <w:rPr>
          <w:rFonts w:ascii="微软雅黑" w:hAnsi="微软雅黑"/>
        </w:rPr>
      </w:pPr>
      <w:r>
        <w:rPr>
          <w:rFonts w:hint="eastAsia" w:ascii="微软雅黑" w:hAnsi="微软雅黑"/>
        </w:rPr>
        <w:t xml:space="preserve"> 2.点击“进入考试”，强制阅读时间结束后，可以点击“开始答题”即正式进入答题页面。</w:t>
      </w:r>
    </w:p>
    <w:p w14:paraId="1380C6DA">
      <w:pPr>
        <w:spacing w:line="240" w:lineRule="auto"/>
        <w:ind w:firstLine="420" w:firstLineChars="200"/>
        <w:jc w:val="center"/>
        <w:rPr>
          <w:rFonts w:ascii="微软雅黑" w:hAnsi="微软雅黑"/>
        </w:rPr>
      </w:pPr>
    </w:p>
    <w:p w14:paraId="1A449D64">
      <w:pPr>
        <w:ind w:firstLine="420" w:firstLineChars="200"/>
        <w:rPr>
          <w:rFonts w:ascii="微软雅黑" w:hAnsi="微软雅黑"/>
          <w:b/>
        </w:rPr>
      </w:pPr>
      <w:r>
        <w:rPr>
          <w:rFonts w:ascii="微软雅黑" w:hAnsi="微软雅黑"/>
          <w:b/>
        </w:rPr>
        <w:drawing>
          <wp:inline distT="0" distB="0" distL="114300" distR="114300">
            <wp:extent cx="5265420" cy="2221865"/>
            <wp:effectExtent l="171450" t="171450" r="182880" b="19748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1" cstate="print"/>
                    <a:stretch>
                      <a:fillRect/>
                    </a:stretch>
                  </pic:blipFill>
                  <pic:spPr>
                    <a:xfrm>
                      <a:off x="0" y="0"/>
                      <a:ext cx="5265420" cy="222186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714BDEC">
      <w:pPr>
        <w:ind w:firstLine="420" w:firstLineChars="200"/>
        <w:rPr>
          <w:rFonts w:ascii="微软雅黑" w:hAnsi="微软雅黑"/>
          <w:b/>
        </w:rPr>
      </w:pPr>
      <w:r>
        <w:rPr>
          <w:rFonts w:hint="eastAsia" w:ascii="微软雅黑" w:hAnsi="微软雅黑"/>
          <w:b/>
        </w:rPr>
        <w:t>注意：</w:t>
      </w:r>
    </w:p>
    <w:p w14:paraId="49B47826">
      <w:pPr>
        <w:pStyle w:val="15"/>
        <w:numPr>
          <w:ilvl w:val="0"/>
          <w:numId w:val="1"/>
        </w:numPr>
        <w:ind w:firstLineChars="0"/>
        <w:rPr>
          <w:rFonts w:ascii="Times New Roman" w:hAnsi="宋体" w:cs="Times New Roman"/>
          <w:i/>
        </w:rPr>
      </w:pPr>
      <w:r>
        <w:rPr>
          <w:rFonts w:hint="eastAsia" w:ascii="Times New Roman" w:hAnsi="宋体" w:cs="Times New Roman"/>
          <w:i/>
        </w:rPr>
        <w:t>点击“进入考试”即意味着学生知晓考试要求并参与了考试，除特殊情况中断考试或自动提交试卷，将无法退出考试；</w:t>
      </w:r>
    </w:p>
    <w:p w14:paraId="6B5A0491">
      <w:pPr>
        <w:pStyle w:val="15"/>
        <w:numPr>
          <w:ilvl w:val="0"/>
          <w:numId w:val="1"/>
        </w:numPr>
        <w:ind w:firstLineChars="0"/>
        <w:rPr>
          <w:rFonts w:ascii="Times New Roman" w:hAnsi="宋体" w:cs="Times New Roman"/>
          <w:i/>
        </w:rPr>
      </w:pPr>
      <w:r>
        <w:rPr>
          <w:rFonts w:hint="eastAsia" w:ascii="微软雅黑" w:hAnsi="微软雅黑"/>
          <w:i/>
          <w:iCs/>
          <w:color w:val="000000"/>
          <w:szCs w:val="21"/>
          <w:shd w:val="clear" w:color="auto" w:fill="FFFFFF"/>
        </w:rPr>
        <w:t>中途如因为</w:t>
      </w:r>
      <w:r>
        <w:rPr>
          <w:rFonts w:hint="eastAsia" w:ascii="微软雅黑" w:hAnsi="微软雅黑" w:cs="微软雅黑"/>
          <w:b/>
          <w:color w:val="000000"/>
          <w:sz w:val="24"/>
          <w:szCs w:val="24"/>
          <w:shd w:val="clear" w:color="auto" w:fill="FFFFFF"/>
        </w:rPr>
        <w:t>特殊客观</w:t>
      </w:r>
      <w:r>
        <w:rPr>
          <w:rFonts w:ascii="微软雅黑" w:hAnsi="微软雅黑" w:cs="微软雅黑"/>
          <w:b/>
          <w:color w:val="000000"/>
          <w:sz w:val="24"/>
          <w:szCs w:val="24"/>
          <w:shd w:val="clear" w:color="auto" w:fill="FFFFFF"/>
        </w:rPr>
        <w:t>意外</w:t>
      </w:r>
      <w:r>
        <w:rPr>
          <w:rFonts w:hint="eastAsia" w:ascii="微软雅黑" w:hAnsi="微软雅黑" w:cs="微软雅黑"/>
          <w:b/>
          <w:color w:val="000000"/>
          <w:sz w:val="24"/>
          <w:szCs w:val="24"/>
          <w:shd w:val="clear" w:color="auto" w:fill="FFFFFF"/>
        </w:rPr>
        <w:t>情况</w:t>
      </w:r>
      <w:r>
        <w:rPr>
          <w:rFonts w:hint="eastAsia" w:ascii="微软雅黑" w:hAnsi="微软雅黑"/>
          <w:i/>
          <w:iCs/>
          <w:color w:val="000000"/>
          <w:szCs w:val="21"/>
          <w:shd w:val="clear" w:color="auto" w:fill="FFFFFF"/>
        </w:rPr>
        <w:t>导致答题中断，在规定时间内重新登陆后仍可继续考试（考试时长会在中断处重新开始计时），若中断时间超过规定的重连时间，系统则会为本次考试自动交卷；</w:t>
      </w:r>
    </w:p>
    <w:p w14:paraId="2655A115">
      <w:pPr>
        <w:ind w:firstLine="420" w:firstLineChars="200"/>
        <w:rPr>
          <w:rFonts w:ascii="微软雅黑" w:hAnsi="微软雅黑"/>
        </w:rPr>
      </w:pPr>
      <w:r>
        <w:rPr>
          <w:rFonts w:ascii="微软雅黑" w:hAnsi="微软雅黑"/>
        </w:rPr>
        <w:t>4</w:t>
      </w:r>
      <w:r>
        <w:rPr>
          <w:rFonts w:hint="eastAsia" w:ascii="微软雅黑" w:hAnsi="微软雅黑"/>
        </w:rPr>
        <w:t>.答题页面会显示考试剩余时间、全部题目数量（黑色）、已答题数量（绿色）、标记题数量（黄色）、未答题数量（深红），以此提示考生考试进度</w:t>
      </w:r>
    </w:p>
    <w:p w14:paraId="3FDB558B">
      <w:pPr>
        <w:rPr>
          <w:rFonts w:ascii="微软雅黑" w:hAnsi="微软雅黑"/>
        </w:rPr>
      </w:pPr>
      <w:r>
        <w:drawing>
          <wp:inline distT="0" distB="0" distL="0" distR="0">
            <wp:extent cx="5274310" cy="2477135"/>
            <wp:effectExtent l="152400" t="152400" r="364490" b="3613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5274310" cy="2477135"/>
                    </a:xfrm>
                    <a:prstGeom prst="rect">
                      <a:avLst/>
                    </a:prstGeom>
                    <a:ln>
                      <a:noFill/>
                    </a:ln>
                    <a:effectLst>
                      <a:outerShdw blurRad="292100" dist="139700" dir="2700000" algn="tl" rotWithShape="0">
                        <a:srgbClr val="333333">
                          <a:alpha val="65000"/>
                        </a:srgbClr>
                      </a:outerShdw>
                    </a:effectLst>
                  </pic:spPr>
                </pic:pic>
              </a:graphicData>
            </a:graphic>
          </wp:inline>
        </w:drawing>
      </w:r>
    </w:p>
    <w:p w14:paraId="150B11E6">
      <w:pPr>
        <w:ind w:firstLine="420" w:firstLineChars="200"/>
        <w:rPr>
          <w:rFonts w:ascii="微软雅黑" w:hAnsi="微软雅黑"/>
        </w:rPr>
      </w:pPr>
    </w:p>
    <w:p w14:paraId="4093FBBC">
      <w:pPr>
        <w:ind w:firstLine="420" w:firstLineChars="200"/>
        <w:rPr>
          <w:rFonts w:ascii="微软雅黑" w:hAnsi="微软雅黑"/>
        </w:rPr>
      </w:pPr>
      <w:r>
        <w:rPr>
          <w:rFonts w:hint="eastAsia" w:ascii="微软雅黑" w:hAnsi="微软雅黑"/>
        </w:rPr>
        <w:t>（1）每道题目序号前有标记按钮</w:t>
      </w:r>
      <w:r>
        <w:rPr>
          <w:rFonts w:hint="eastAsia"/>
        </w:rPr>
        <w:t>，</w:t>
      </w:r>
      <w:r>
        <w:rPr>
          <w:rFonts w:hint="eastAsia" w:ascii="微软雅黑" w:hAnsi="微软雅黑"/>
        </w:rPr>
        <w:t>可用来标记有疑虑的题目</w:t>
      </w:r>
    </w:p>
    <w:p w14:paraId="72EECEF1">
      <w:pPr>
        <w:jc w:val="center"/>
        <w:rPr>
          <w:rFonts w:ascii="微软雅黑" w:hAnsi="微软雅黑"/>
        </w:rPr>
      </w:pPr>
      <w:r>
        <w:drawing>
          <wp:inline distT="0" distB="0" distL="114300" distR="114300">
            <wp:extent cx="313055" cy="352425"/>
            <wp:effectExtent l="152400" t="152400" r="353695" b="33337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3"/>
                    <a:stretch>
                      <a:fillRect/>
                    </a:stretch>
                  </pic:blipFill>
                  <pic:spPr>
                    <a:xfrm>
                      <a:off x="0" y="0"/>
                      <a:ext cx="312420" cy="351254"/>
                    </a:xfrm>
                    <a:prstGeom prst="rect">
                      <a:avLst/>
                    </a:prstGeom>
                    <a:ln>
                      <a:noFill/>
                    </a:ln>
                    <a:effectLst>
                      <a:outerShdw blurRad="292100" dist="139700" dir="2700000" algn="tl" rotWithShape="0">
                        <a:srgbClr val="333333">
                          <a:alpha val="65000"/>
                        </a:srgbClr>
                      </a:outerShdw>
                    </a:effectLst>
                  </pic:spPr>
                </pic:pic>
              </a:graphicData>
            </a:graphic>
          </wp:inline>
        </w:drawing>
      </w:r>
    </w:p>
    <w:p w14:paraId="0E2E6FE4">
      <w:pPr>
        <w:pStyle w:val="15"/>
        <w:numPr>
          <w:ilvl w:val="2"/>
          <w:numId w:val="3"/>
        </w:numPr>
        <w:ind w:firstLineChars="0"/>
        <w:rPr>
          <w:rFonts w:ascii="微软雅黑" w:hAnsi="微软雅黑"/>
        </w:rPr>
      </w:pPr>
      <w:r>
        <w:rPr>
          <w:rFonts w:hint="eastAsia" w:ascii="微软雅黑" w:hAnsi="微软雅黑"/>
        </w:rPr>
        <w:t>重置按钮可用来重置本题答案，上传图片试题，应该先删除原图片，再上传新的图片。</w:t>
      </w:r>
    </w:p>
    <w:p w14:paraId="46CA4FD2">
      <w:pPr>
        <w:ind w:firstLine="420" w:firstLineChars="200"/>
        <w:jc w:val="center"/>
        <w:rPr>
          <w:rFonts w:ascii="微软雅黑" w:hAnsi="微软雅黑"/>
        </w:rPr>
      </w:pPr>
      <w:r>
        <w:rPr>
          <w:rFonts w:ascii="微软雅黑" w:hAnsi="微软雅黑"/>
        </w:rPr>
        <w:drawing>
          <wp:inline distT="0" distB="0" distL="114300" distR="114300">
            <wp:extent cx="1112520" cy="472440"/>
            <wp:effectExtent l="152400" t="152400" r="354330" b="36576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4"/>
                    <a:stretch>
                      <a:fillRect/>
                    </a:stretch>
                  </pic:blipFill>
                  <pic:spPr>
                    <a:xfrm>
                      <a:off x="0" y="0"/>
                      <a:ext cx="1112520" cy="472440"/>
                    </a:xfrm>
                    <a:prstGeom prst="rect">
                      <a:avLst/>
                    </a:prstGeom>
                    <a:ln>
                      <a:noFill/>
                    </a:ln>
                    <a:effectLst>
                      <a:outerShdw blurRad="292100" dist="139700" dir="2700000" algn="tl" rotWithShape="0">
                        <a:srgbClr val="333333">
                          <a:alpha val="65000"/>
                        </a:srgbClr>
                      </a:outerShdw>
                    </a:effectLst>
                  </pic:spPr>
                </pic:pic>
              </a:graphicData>
            </a:graphic>
          </wp:inline>
        </w:drawing>
      </w:r>
    </w:p>
    <w:p w14:paraId="30EC6A0B">
      <w:pPr>
        <w:pStyle w:val="15"/>
        <w:numPr>
          <w:ilvl w:val="2"/>
          <w:numId w:val="3"/>
        </w:numPr>
        <w:spacing w:line="240" w:lineRule="auto"/>
        <w:ind w:firstLineChars="0"/>
        <w:jc w:val="both"/>
        <w:rPr>
          <w:rFonts w:ascii="微软雅黑" w:hAnsi="微软雅黑"/>
        </w:rPr>
      </w:pPr>
      <w:r>
        <w:rPr>
          <w:rFonts w:hint="eastAsia" w:ascii="微软雅黑" w:hAnsi="微软雅黑"/>
        </w:rPr>
        <w:t>右侧答题导航区根据标号色块显示答题进度，点击标号则会显示切至该题</w:t>
      </w:r>
    </w:p>
    <w:p w14:paraId="007D0FE4">
      <w:pPr>
        <w:jc w:val="center"/>
        <w:rPr>
          <w:rFonts w:ascii="微软雅黑" w:hAnsi="微软雅黑"/>
        </w:rPr>
      </w:pPr>
      <w:r>
        <w:drawing>
          <wp:inline distT="0" distB="0" distL="114300" distR="114300">
            <wp:extent cx="2981325" cy="1543050"/>
            <wp:effectExtent l="19050" t="0" r="9525" b="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5"/>
                    <a:stretch>
                      <a:fillRect/>
                    </a:stretch>
                  </pic:blipFill>
                  <pic:spPr>
                    <a:xfrm>
                      <a:off x="0" y="0"/>
                      <a:ext cx="2984396" cy="1544639"/>
                    </a:xfrm>
                    <a:prstGeom prst="rect">
                      <a:avLst/>
                    </a:prstGeom>
                    <a:noFill/>
                    <a:ln w="9525">
                      <a:noFill/>
                    </a:ln>
                  </pic:spPr>
                </pic:pic>
              </a:graphicData>
            </a:graphic>
          </wp:inline>
        </w:drawing>
      </w:r>
    </w:p>
    <w:p w14:paraId="2DDB5C3C">
      <w:pPr>
        <w:pStyle w:val="15"/>
        <w:spacing w:line="240" w:lineRule="auto"/>
        <w:ind w:left="425" w:firstLine="0" w:firstLineChars="0"/>
        <w:jc w:val="both"/>
        <w:rPr>
          <w:rFonts w:ascii="微软雅黑" w:hAnsi="微软雅黑"/>
        </w:rPr>
      </w:pPr>
    </w:p>
    <w:p w14:paraId="2EFD1297">
      <w:pPr>
        <w:spacing w:line="240" w:lineRule="auto"/>
        <w:ind w:left="425"/>
        <w:jc w:val="both"/>
        <w:rPr>
          <w:rFonts w:ascii="微软雅黑" w:hAnsi="微软雅黑"/>
        </w:rPr>
      </w:pPr>
    </w:p>
    <w:p w14:paraId="50682C69">
      <w:pPr>
        <w:pStyle w:val="15"/>
        <w:numPr>
          <w:ilvl w:val="2"/>
          <w:numId w:val="3"/>
        </w:numPr>
        <w:spacing w:line="240" w:lineRule="auto"/>
        <w:ind w:firstLineChars="0"/>
        <w:jc w:val="both"/>
        <w:rPr>
          <w:rFonts w:ascii="微软雅黑" w:hAnsi="微软雅黑"/>
        </w:rPr>
      </w:pPr>
      <w:r>
        <w:rPr>
          <w:rFonts w:hint="eastAsia" w:ascii="微软雅黑" w:hAnsi="微软雅黑"/>
        </w:rPr>
        <w:t>作答完成后点击右上角“交卷”弹出确认界面，点击确定即可交卷完成本次考试</w:t>
      </w:r>
    </w:p>
    <w:p w14:paraId="5E0022DC">
      <w:pPr>
        <w:jc w:val="center"/>
        <w:rPr>
          <w:rFonts w:ascii="微软雅黑" w:hAnsi="微软雅黑"/>
        </w:rPr>
      </w:pPr>
      <w:r>
        <w:rPr>
          <w:rFonts w:ascii="微软雅黑" w:hAnsi="微软雅黑"/>
        </w:rPr>
        <w:drawing>
          <wp:inline distT="0" distB="0" distL="114300" distR="114300">
            <wp:extent cx="944880" cy="472440"/>
            <wp:effectExtent l="0" t="0" r="0" b="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6"/>
                    <a:stretch>
                      <a:fillRect/>
                    </a:stretch>
                  </pic:blipFill>
                  <pic:spPr>
                    <a:xfrm>
                      <a:off x="0" y="0"/>
                      <a:ext cx="944880" cy="472440"/>
                    </a:xfrm>
                    <a:prstGeom prst="rect">
                      <a:avLst/>
                    </a:prstGeom>
                    <a:noFill/>
                    <a:ln w="9525">
                      <a:noFill/>
                    </a:ln>
                  </pic:spPr>
                </pic:pic>
              </a:graphicData>
            </a:graphic>
          </wp:inline>
        </w:drawing>
      </w:r>
    </w:p>
    <w:p w14:paraId="05C2AA05">
      <w:pPr>
        <w:jc w:val="center"/>
      </w:pPr>
      <w:r>
        <w:drawing>
          <wp:inline distT="0" distB="0" distL="114300" distR="114300">
            <wp:extent cx="3932555" cy="1805940"/>
            <wp:effectExtent l="171450" t="171450" r="182245" b="17526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7"/>
                    <a:stretch>
                      <a:fillRect/>
                    </a:stretch>
                  </pic:blipFill>
                  <pic:spPr>
                    <a:xfrm>
                      <a:off x="0" y="0"/>
                      <a:ext cx="3932555" cy="18059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4034F8F">
      <w:pPr>
        <w:rPr>
          <w:b/>
        </w:rPr>
      </w:pPr>
      <w:r>
        <w:rPr>
          <w:rFonts w:hint="eastAsia"/>
          <w:b/>
        </w:rPr>
        <w:t>注意：</w:t>
      </w:r>
    </w:p>
    <w:p w14:paraId="6202A936">
      <w:pPr>
        <w:pStyle w:val="15"/>
        <w:numPr>
          <w:ilvl w:val="0"/>
          <w:numId w:val="4"/>
        </w:numPr>
        <w:ind w:firstLineChars="0"/>
        <w:rPr>
          <w:rFonts w:ascii="Times New Roman" w:hAnsi="宋体" w:cs="Times New Roman"/>
          <w:i/>
        </w:rPr>
      </w:pPr>
      <w:r>
        <w:rPr>
          <w:rFonts w:hint="eastAsia" w:ascii="Times New Roman" w:hAnsi="宋体" w:cs="Times New Roman"/>
          <w:i/>
        </w:rPr>
        <w:t>系统有</w:t>
      </w:r>
      <w:r>
        <w:rPr>
          <w:rFonts w:hint="eastAsia" w:ascii="Times New Roman" w:hAnsi="宋体" w:cs="Times New Roman"/>
          <w:i/>
          <w:color w:val="FF0000"/>
          <w:highlight w:val="yellow"/>
        </w:rPr>
        <w:t>冻结时间</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（即</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考试开始</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30分钟</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后</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w:t>
      </w:r>
      <w:r>
        <w:rPr>
          <w:rFonts w:hint="eastAsia" w:ascii="Times New Roman" w:hAnsi="宋体" w:cs="Times New Roman"/>
          <w:i/>
          <w:color w:val="FF0000"/>
          <w:highlight w:val="yellow"/>
        </w:rPr>
        <w:t>，在冻结时间内，交卷会无效</w:t>
      </w:r>
      <w:r>
        <w:rPr>
          <w:rFonts w:hint="eastAsia" w:ascii="Times New Roman" w:hAnsi="宋体" w:cs="Times New Roman"/>
          <w:i/>
        </w:rPr>
        <w:t>，只有当考试时间超过冻结时间后，方可正常交卷。</w:t>
      </w:r>
    </w:p>
    <w:p w14:paraId="76EEC6BE">
      <w:pPr>
        <w:jc w:val="both"/>
        <w:rPr>
          <w:rFonts w:ascii="微软雅黑" w:hAnsi="微软雅黑"/>
        </w:rPr>
      </w:pPr>
    </w:p>
    <w:p w14:paraId="7E105268">
      <w:pPr>
        <w:rPr>
          <w:rFonts w:ascii="微软雅黑" w:hAnsi="微软雅黑"/>
        </w:rPr>
      </w:pPr>
      <w:r>
        <w:rPr>
          <w:rFonts w:hint="eastAsia" w:ascii="微软雅黑" w:hAnsi="微软雅黑"/>
        </w:rPr>
        <w:t>（5）主</w:t>
      </w:r>
      <w:r>
        <w:rPr>
          <w:rFonts w:ascii="微软雅黑" w:hAnsi="微软雅黑"/>
        </w:rPr>
        <w:t>观题特殊</w:t>
      </w:r>
      <w:r>
        <w:rPr>
          <w:rFonts w:hint="eastAsia" w:ascii="微软雅黑" w:hAnsi="微软雅黑"/>
        </w:rPr>
        <w:t>题型作答</w:t>
      </w:r>
      <w:r>
        <w:rPr>
          <w:rFonts w:ascii="微软雅黑" w:hAnsi="微软雅黑"/>
        </w:rPr>
        <w:t>方法：图片上传</w:t>
      </w:r>
      <w:r>
        <w:rPr>
          <w:rFonts w:hint="eastAsia" w:ascii="微软雅黑" w:hAnsi="微软雅黑"/>
        </w:rPr>
        <w:t>，（</w:t>
      </w:r>
      <w:r>
        <w:rPr>
          <w:rFonts w:hint="eastAsia" w:ascii="微软雅黑" w:hAnsi="微软雅黑"/>
          <w:b/>
          <w:bCs/>
          <w:color w:val="FF0000"/>
        </w:rPr>
        <w:t>本科</w:t>
      </w:r>
      <w:r>
        <w:rPr>
          <w:rFonts w:hint="eastAsia" w:ascii="微软雅黑" w:hAnsi="微软雅黑"/>
          <w:b/>
          <w:bCs/>
          <w:color w:val="FF0000"/>
          <w:szCs w:val="21"/>
        </w:rPr>
        <w:t>目</w:t>
      </w:r>
      <w:r>
        <w:rPr>
          <w:rFonts w:hint="eastAsia" w:ascii="微软雅黑" w:hAnsi="微软雅黑"/>
          <w:b/>
          <w:color w:val="FF0000"/>
          <w:szCs w:val="21"/>
        </w:rPr>
        <w:t>每题上传照片数量不能超过3张</w:t>
      </w:r>
      <w:r>
        <w:rPr>
          <w:rFonts w:hint="eastAsia" w:ascii="微软雅黑" w:hAnsi="微软雅黑"/>
          <w:b/>
          <w:bCs/>
          <w:color w:val="FF0000"/>
          <w:szCs w:val="21"/>
        </w:rPr>
        <w:t>，只能拍照上传，</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上传照片内容</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为学生</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在本科目正式</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考试时间内</w:t>
      </w:r>
      <w:r>
        <w:rPr>
          <w:rFonts w:hint="eastAsia" w:ascii="微软雅黑" w:hAnsi="微软雅黑"/>
          <w:b/>
          <w:bCs/>
          <w:color w:val="8FAADC" w:themeColor="accent1" w:themeTint="99"/>
          <w:szCs w:val="21"/>
          <w:highlight w:val="yellow"/>
          <w:lang w:eastAsia="zh-CN"/>
          <w14:textFill>
            <w14:solidFill>
              <w14:schemeClr w14:val="accent1">
                <w14:lumMod w14:val="60000"/>
                <w14:lumOff w14:val="40000"/>
              </w14:schemeClr>
            </w14:solidFill>
          </w14:textFill>
        </w:rPr>
        <w:t>现场</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手写作答的答案</w:t>
      </w:r>
      <w:r>
        <w:rPr>
          <w:rFonts w:ascii="微软雅黑" w:hAnsi="微软雅黑"/>
          <w:b/>
          <w:bCs/>
          <w:color w:val="FF0000"/>
          <w:szCs w:val="21"/>
        </w:rPr>
        <w:t>，</w:t>
      </w:r>
      <w:r>
        <w:rPr>
          <w:rFonts w:hint="eastAsia" w:ascii="微软雅黑" w:hAnsi="微软雅黑"/>
          <w:b/>
          <w:bCs/>
          <w:color w:val="FF0000"/>
          <w:szCs w:val="21"/>
        </w:rPr>
        <w:t>方为有效</w:t>
      </w:r>
      <w:r>
        <w:rPr>
          <w:rFonts w:hint="eastAsia" w:ascii="微软雅黑" w:hAnsi="微软雅黑"/>
          <w:b/>
          <w:bCs/>
          <w:color w:val="FF0000"/>
        </w:rPr>
        <w:t>。</w:t>
      </w:r>
      <w:r>
        <w:rPr>
          <w:rFonts w:hint="eastAsia" w:ascii="微软雅黑" w:hAnsi="微软雅黑"/>
        </w:rPr>
        <w:t>）</w:t>
      </w:r>
    </w:p>
    <w:p w14:paraId="684D8501">
      <w:pPr>
        <w:ind w:firstLine="420"/>
        <w:rPr>
          <w:rFonts w:ascii="微软雅黑" w:hAnsi="微软雅黑"/>
        </w:rPr>
      </w:pPr>
      <w:r>
        <w:rPr>
          <w:rFonts w:hint="eastAsia" w:ascii="微软雅黑" w:hAnsi="微软雅黑"/>
        </w:rPr>
        <w:t>（1</w:t>
      </w:r>
      <w:r>
        <w:rPr>
          <w:rFonts w:ascii="微软雅黑" w:hAnsi="微软雅黑"/>
        </w:rPr>
        <w:t>）</w:t>
      </w:r>
      <w:r>
        <w:rPr>
          <w:rFonts w:hint="eastAsia" w:ascii="微软雅黑" w:hAnsi="微软雅黑"/>
        </w:rPr>
        <w:t>点击</w:t>
      </w:r>
      <w:r>
        <w:rPr>
          <w:rFonts w:ascii="微软雅黑" w:hAnsi="微软雅黑"/>
        </w:rPr>
        <w:t>答题区域下方</w:t>
      </w:r>
      <w:r>
        <w:rPr>
          <w:rFonts w:hint="eastAsia" w:ascii="微软雅黑" w:hAnsi="微软雅黑"/>
        </w:rPr>
        <w:t>上传</w:t>
      </w:r>
      <w:r>
        <w:rPr>
          <w:rFonts w:ascii="微软雅黑" w:hAnsi="微软雅黑"/>
        </w:rPr>
        <w:t>图片按钮，如图：</w:t>
      </w:r>
    </w:p>
    <w:p w14:paraId="4C7E2F4A">
      <w:pPr>
        <w:rPr>
          <w:rFonts w:ascii="微软雅黑" w:hAnsi="微软雅黑"/>
        </w:rPr>
      </w:pPr>
      <w:r>
        <w:drawing>
          <wp:inline distT="0" distB="0" distL="0" distR="0">
            <wp:extent cx="5274310" cy="2141220"/>
            <wp:effectExtent l="0" t="0" r="889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8"/>
                    <a:stretch>
                      <a:fillRect/>
                    </a:stretch>
                  </pic:blipFill>
                  <pic:spPr>
                    <a:xfrm>
                      <a:off x="0" y="0"/>
                      <a:ext cx="5274310" cy="2141220"/>
                    </a:xfrm>
                    <a:prstGeom prst="rect">
                      <a:avLst/>
                    </a:prstGeom>
                  </pic:spPr>
                </pic:pic>
              </a:graphicData>
            </a:graphic>
          </wp:inline>
        </w:drawing>
      </w:r>
    </w:p>
    <w:p w14:paraId="593DCFE7">
      <w:pPr>
        <w:rPr>
          <w:rFonts w:ascii="微软雅黑" w:hAnsi="微软雅黑"/>
        </w:rPr>
      </w:pPr>
      <w:r>
        <w:rPr>
          <w:rFonts w:hint="eastAsia" w:ascii="微软雅黑" w:hAnsi="微软雅黑"/>
        </w:rPr>
        <w:t>（2</w:t>
      </w:r>
      <w:r>
        <w:rPr>
          <w:rFonts w:ascii="微软雅黑" w:hAnsi="微软雅黑"/>
        </w:rPr>
        <w:t>）</w:t>
      </w:r>
      <w:r>
        <w:rPr>
          <w:rFonts w:hint="eastAsia" w:ascii="微软雅黑" w:hAnsi="微软雅黑"/>
        </w:rPr>
        <w:t>弹出</w:t>
      </w:r>
      <w:r>
        <w:rPr>
          <w:rFonts w:ascii="微软雅黑" w:hAnsi="微软雅黑"/>
        </w:rPr>
        <w:t>答题二维码，扫描二维码拍照</w:t>
      </w:r>
      <w:r>
        <w:rPr>
          <w:rFonts w:hint="eastAsia" w:ascii="微软雅黑" w:hAnsi="微软雅黑"/>
        </w:rPr>
        <w:t>上传</w:t>
      </w:r>
      <w:r>
        <w:rPr>
          <w:rFonts w:ascii="微软雅黑" w:hAnsi="微软雅黑"/>
        </w:rPr>
        <w:t>：、</w:t>
      </w:r>
    </w:p>
    <w:p w14:paraId="215320E9">
      <w:pPr>
        <w:rPr>
          <w:rFonts w:ascii="微软雅黑" w:hAnsi="微软雅黑"/>
        </w:rPr>
      </w:pPr>
      <w:r>
        <w:drawing>
          <wp:inline distT="0" distB="0" distL="0" distR="0">
            <wp:extent cx="5274310" cy="2324100"/>
            <wp:effectExtent l="0" t="0" r="889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9"/>
                    <a:stretch>
                      <a:fillRect/>
                    </a:stretch>
                  </pic:blipFill>
                  <pic:spPr>
                    <a:xfrm>
                      <a:off x="0" y="0"/>
                      <a:ext cx="5274310" cy="2324100"/>
                    </a:xfrm>
                    <a:prstGeom prst="rect">
                      <a:avLst/>
                    </a:prstGeom>
                  </pic:spPr>
                </pic:pic>
              </a:graphicData>
            </a:graphic>
          </wp:inline>
        </w:drawing>
      </w:r>
    </w:p>
    <w:p w14:paraId="60D6AC48">
      <w:pPr>
        <w:rPr>
          <w:rFonts w:ascii="微软雅黑" w:hAnsi="微软雅黑"/>
        </w:rPr>
      </w:pPr>
      <w:r>
        <w:rPr>
          <w:rFonts w:hint="eastAsia" w:ascii="微软雅黑" w:hAnsi="微软雅黑"/>
        </w:rPr>
        <w:t>（3</w:t>
      </w:r>
      <w:r>
        <w:rPr>
          <w:rFonts w:ascii="微软雅黑" w:hAnsi="微软雅黑"/>
        </w:rPr>
        <w:t>）</w:t>
      </w:r>
      <w:r>
        <w:rPr>
          <w:rFonts w:hint="eastAsia" w:ascii="微软雅黑" w:hAnsi="微软雅黑"/>
        </w:rPr>
        <w:t>点击</w:t>
      </w:r>
      <w:r>
        <w:rPr>
          <w:rFonts w:ascii="微软雅黑" w:hAnsi="微软雅黑"/>
        </w:rPr>
        <w:t>开始拍照</w:t>
      </w:r>
      <w:r>
        <w:rPr>
          <w:rFonts w:hint="eastAsia" w:ascii="微软雅黑" w:hAnsi="微软雅黑"/>
        </w:rPr>
        <w:t>，</w:t>
      </w:r>
      <w:r>
        <w:rPr>
          <w:rFonts w:ascii="微软雅黑" w:hAnsi="微软雅黑"/>
        </w:rPr>
        <w:t>并拍照上传</w:t>
      </w:r>
      <w:r>
        <w:rPr>
          <w:rFonts w:hint="eastAsia" w:ascii="微软雅黑" w:hAnsi="微软雅黑"/>
        </w:rPr>
        <w:t>（点击+</w:t>
      </w:r>
      <w:r>
        <w:rPr>
          <w:rFonts w:ascii="微软雅黑" w:hAnsi="微软雅黑"/>
        </w:rPr>
        <w:t>可以上传</w:t>
      </w:r>
      <w:r>
        <w:rPr>
          <w:rFonts w:hint="eastAsia" w:ascii="微软雅黑" w:hAnsi="微软雅黑"/>
        </w:rPr>
        <w:t>，</w:t>
      </w:r>
      <w:r>
        <w:rPr>
          <w:rFonts w:hint="eastAsia" w:ascii="微软雅黑" w:hAnsi="微软雅黑"/>
          <w:b/>
          <w:bCs/>
          <w:color w:val="FF0000"/>
        </w:rPr>
        <w:t>本科</w:t>
      </w:r>
      <w:r>
        <w:rPr>
          <w:rFonts w:hint="eastAsia" w:ascii="微软雅黑" w:hAnsi="微软雅黑"/>
          <w:b/>
          <w:bCs/>
          <w:color w:val="FF0000"/>
          <w:szCs w:val="21"/>
        </w:rPr>
        <w:t>目</w:t>
      </w:r>
      <w:r>
        <w:rPr>
          <w:rFonts w:hint="eastAsia" w:ascii="微软雅黑" w:hAnsi="微软雅黑"/>
          <w:b/>
          <w:color w:val="FF0000"/>
          <w:szCs w:val="21"/>
        </w:rPr>
        <w:t>每题上传照片数量不能超过3张</w:t>
      </w:r>
      <w:r>
        <w:rPr>
          <w:rFonts w:hint="eastAsia" w:ascii="微软雅黑" w:hAnsi="微软雅黑"/>
          <w:b/>
          <w:bCs/>
          <w:color w:val="FF0000"/>
          <w:szCs w:val="21"/>
        </w:rPr>
        <w:t>，只能拍照上传，</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上传照片内容</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为学生</w:t>
      </w:r>
      <w:r>
        <w:rPr>
          <w:rFonts w:hint="eastAsia" w:ascii="微软雅黑" w:hAnsi="微软雅黑"/>
          <w:b/>
          <w:bCs/>
          <w:color w:val="8FAADC" w:themeColor="accent1" w:themeTint="99"/>
          <w:szCs w:val="21"/>
          <w:highlight w:val="yellow"/>
          <w14:textFill>
            <w14:solidFill>
              <w14:schemeClr w14:val="accent1">
                <w14:lumMod w14:val="60000"/>
                <w14:lumOff w14:val="40000"/>
              </w14:schemeClr>
            </w14:solidFill>
          </w14:textFill>
        </w:rPr>
        <w:t>在本科目正式</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考试时间内</w:t>
      </w:r>
      <w:r>
        <w:rPr>
          <w:rFonts w:hint="eastAsia" w:ascii="微软雅黑" w:hAnsi="微软雅黑"/>
          <w:b/>
          <w:bCs/>
          <w:color w:val="8FAADC" w:themeColor="accent1" w:themeTint="99"/>
          <w:szCs w:val="21"/>
          <w:highlight w:val="yellow"/>
          <w:lang w:eastAsia="zh-CN"/>
          <w14:textFill>
            <w14:solidFill>
              <w14:schemeClr w14:val="accent1">
                <w14:lumMod w14:val="60000"/>
                <w14:lumOff w14:val="40000"/>
              </w14:schemeClr>
            </w14:solidFill>
          </w14:textFill>
        </w:rPr>
        <w:t>现场</w:t>
      </w:r>
      <w:r>
        <w:rPr>
          <w:rFonts w:ascii="微软雅黑" w:hAnsi="微软雅黑"/>
          <w:b/>
          <w:bCs/>
          <w:color w:val="8FAADC" w:themeColor="accent1" w:themeTint="99"/>
          <w:szCs w:val="21"/>
          <w:highlight w:val="yellow"/>
          <w14:textFill>
            <w14:solidFill>
              <w14:schemeClr w14:val="accent1">
                <w14:lumMod w14:val="60000"/>
                <w14:lumOff w14:val="40000"/>
              </w14:schemeClr>
            </w14:solidFill>
          </w14:textFill>
        </w:rPr>
        <w:t>手写作答的答案</w:t>
      </w:r>
      <w:r>
        <w:rPr>
          <w:rFonts w:ascii="微软雅黑" w:hAnsi="微软雅黑"/>
          <w:b/>
          <w:bCs/>
          <w:color w:val="FF0000"/>
          <w:szCs w:val="21"/>
        </w:rPr>
        <w:t>，</w:t>
      </w:r>
      <w:r>
        <w:rPr>
          <w:rFonts w:hint="eastAsia" w:ascii="微软雅黑" w:hAnsi="微软雅黑"/>
          <w:b/>
          <w:bCs/>
          <w:color w:val="FF0000"/>
          <w:szCs w:val="21"/>
        </w:rPr>
        <w:t>方为有效</w:t>
      </w:r>
      <w:r>
        <w:rPr>
          <w:rFonts w:hint="eastAsia" w:ascii="微软雅黑" w:hAnsi="微软雅黑"/>
          <w:b/>
          <w:bCs/>
          <w:color w:val="FF0000"/>
        </w:rPr>
        <w:t>。</w:t>
      </w:r>
      <w:r>
        <w:rPr>
          <w:rFonts w:ascii="微软雅黑" w:hAnsi="微软雅黑"/>
        </w:rPr>
        <w:t>），如图：</w:t>
      </w:r>
    </w:p>
    <w:p w14:paraId="56F8A562">
      <w:pPr>
        <w:rPr>
          <w:rFonts w:ascii="微软雅黑" w:hAnsi="微软雅黑"/>
        </w:rPr>
      </w:pPr>
      <w:r>
        <w:drawing>
          <wp:inline distT="0" distB="0" distL="0" distR="0">
            <wp:extent cx="2038350" cy="2381250"/>
            <wp:effectExtent l="0" t="0" r="6350" b="63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0"/>
                    <a:stretch>
                      <a:fillRect/>
                    </a:stretch>
                  </pic:blipFill>
                  <pic:spPr>
                    <a:xfrm>
                      <a:off x="0" y="0"/>
                      <a:ext cx="2040570" cy="2383844"/>
                    </a:xfrm>
                    <a:prstGeom prst="rect">
                      <a:avLst/>
                    </a:prstGeom>
                  </pic:spPr>
                </pic:pic>
              </a:graphicData>
            </a:graphic>
          </wp:inline>
        </w:drawing>
      </w:r>
      <w:r>
        <w:rPr>
          <w:rFonts w:hint="eastAsia" w:ascii="微软雅黑" w:hAnsi="微软雅黑"/>
        </w:rPr>
        <w:t xml:space="preserve"> </w:t>
      </w:r>
      <w:r>
        <w:drawing>
          <wp:inline distT="0" distB="0" distL="0" distR="0">
            <wp:extent cx="2333625" cy="2390140"/>
            <wp:effectExtent l="0" t="0" r="3175" b="1016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1"/>
                    <a:stretch>
                      <a:fillRect/>
                    </a:stretch>
                  </pic:blipFill>
                  <pic:spPr>
                    <a:xfrm>
                      <a:off x="0" y="0"/>
                      <a:ext cx="2360643" cy="2418453"/>
                    </a:xfrm>
                    <a:prstGeom prst="rect">
                      <a:avLst/>
                    </a:prstGeom>
                  </pic:spPr>
                </pic:pic>
              </a:graphicData>
            </a:graphic>
          </wp:inline>
        </w:drawing>
      </w:r>
    </w:p>
    <w:p w14:paraId="12EF3CDA">
      <w:pPr>
        <w:rPr>
          <w:rFonts w:ascii="微软雅黑" w:hAnsi="微软雅黑"/>
        </w:rPr>
      </w:pPr>
      <w:r>
        <w:drawing>
          <wp:inline distT="0" distB="0" distL="0" distR="0">
            <wp:extent cx="2781300" cy="4791075"/>
            <wp:effectExtent l="0" t="0" r="0"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2"/>
                    <a:stretch>
                      <a:fillRect/>
                    </a:stretch>
                  </pic:blipFill>
                  <pic:spPr>
                    <a:xfrm>
                      <a:off x="0" y="0"/>
                      <a:ext cx="2781559" cy="4791521"/>
                    </a:xfrm>
                    <a:prstGeom prst="rect">
                      <a:avLst/>
                    </a:prstGeom>
                  </pic:spPr>
                </pic:pic>
              </a:graphicData>
            </a:graphic>
          </wp:inline>
        </w:drawing>
      </w:r>
    </w:p>
    <w:p w14:paraId="15CA3862">
      <w:pPr>
        <w:pStyle w:val="15"/>
        <w:numPr>
          <w:ilvl w:val="2"/>
          <w:numId w:val="3"/>
        </w:numPr>
        <w:ind w:firstLineChars="0"/>
        <w:rPr>
          <w:rFonts w:ascii="微软雅黑" w:hAnsi="微软雅黑"/>
        </w:rPr>
      </w:pPr>
      <w:r>
        <w:rPr>
          <w:rFonts w:hint="eastAsia" w:ascii="微软雅黑" w:hAnsi="微软雅黑"/>
        </w:rPr>
        <w:t>确认</w:t>
      </w:r>
      <w:r>
        <w:rPr>
          <w:rFonts w:ascii="微软雅黑" w:hAnsi="微软雅黑"/>
        </w:rPr>
        <w:t>上传，再点击电脑屏幕上确认按钮，即上传完成</w:t>
      </w:r>
    </w:p>
    <w:p w14:paraId="48D983A9">
      <w:pPr>
        <w:rPr>
          <w:rFonts w:ascii="微软雅黑" w:hAnsi="微软雅黑"/>
        </w:rPr>
      </w:pPr>
      <w:r>
        <w:rPr>
          <w:rFonts w:hint="eastAsia" w:ascii="微软雅黑" w:hAnsi="微软雅黑"/>
        </w:rPr>
        <w:drawing>
          <wp:inline distT="0" distB="0" distL="114300" distR="114300">
            <wp:extent cx="5262880" cy="2524125"/>
            <wp:effectExtent l="0" t="0" r="7620" b="3175"/>
            <wp:docPr id="9" name="图片 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
                    <pic:cNvPicPr>
                      <a:picLocks noChangeAspect="1"/>
                    </pic:cNvPicPr>
                  </pic:nvPicPr>
                  <pic:blipFill>
                    <a:blip r:embed="rId23"/>
                    <a:stretch>
                      <a:fillRect/>
                    </a:stretch>
                  </pic:blipFill>
                  <pic:spPr>
                    <a:xfrm>
                      <a:off x="0" y="0"/>
                      <a:ext cx="5262880" cy="2524125"/>
                    </a:xfrm>
                    <a:prstGeom prst="rect">
                      <a:avLst/>
                    </a:prstGeom>
                  </pic:spPr>
                </pic:pic>
              </a:graphicData>
            </a:graphic>
          </wp:inline>
        </w:drawing>
      </w:r>
    </w:p>
    <w:p w14:paraId="12289C08">
      <w:pPr>
        <w:rPr>
          <w:rFonts w:ascii="微软雅黑" w:hAnsi="微软雅黑"/>
        </w:rPr>
      </w:pPr>
    </w:p>
    <w:p w14:paraId="7AA5573F">
      <w:pPr>
        <w:jc w:val="both"/>
        <w:rPr>
          <w:rFonts w:ascii="微软雅黑" w:hAnsi="微软雅黑"/>
        </w:rPr>
      </w:pPr>
      <w:r>
        <w:rPr>
          <w:rFonts w:hint="eastAsia" w:ascii="微软雅黑" w:hAnsi="微软雅黑"/>
        </w:rPr>
        <w:drawing>
          <wp:inline distT="0" distB="0" distL="114300" distR="114300">
            <wp:extent cx="5266690" cy="2331720"/>
            <wp:effectExtent l="0" t="0" r="3810" b="5080"/>
            <wp:docPr id="10"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3"/>
                    <pic:cNvPicPr>
                      <a:picLocks noChangeAspect="1"/>
                    </pic:cNvPicPr>
                  </pic:nvPicPr>
                  <pic:blipFill>
                    <a:blip r:embed="rId24"/>
                    <a:stretch>
                      <a:fillRect/>
                    </a:stretch>
                  </pic:blipFill>
                  <pic:spPr>
                    <a:xfrm>
                      <a:off x="0" y="0"/>
                      <a:ext cx="5266690" cy="2331720"/>
                    </a:xfrm>
                    <a:prstGeom prst="rect">
                      <a:avLst/>
                    </a:prstGeom>
                  </pic:spPr>
                </pic:pic>
              </a:graphicData>
            </a:graphic>
          </wp:inline>
        </w:drawing>
      </w:r>
    </w:p>
    <w:p w14:paraId="39FAE40F">
      <w:pPr>
        <w:jc w:val="center"/>
        <w:rPr>
          <w:rFonts w:ascii="微软雅黑" w:hAnsi="微软雅黑"/>
        </w:rPr>
      </w:pPr>
    </w:p>
    <w:p w14:paraId="10A97CE6">
      <w:pPr>
        <w:jc w:val="center"/>
        <w:rPr>
          <w:rFonts w:ascii="微软雅黑" w:hAnsi="微软雅黑"/>
        </w:rPr>
      </w:pPr>
    </w:p>
    <w:p w14:paraId="6D00D6E1">
      <w:pPr>
        <w:rPr>
          <w:b/>
          <w:bCs/>
          <w:sz w:val="28"/>
          <w:szCs w:val="28"/>
        </w:rPr>
      </w:pPr>
      <w:r>
        <w:rPr>
          <w:rFonts w:hint="eastAsia"/>
          <w:b/>
          <w:bCs/>
          <w:sz w:val="28"/>
          <w:szCs w:val="28"/>
        </w:rPr>
        <w:t>考试时间安排及注意事项</w:t>
      </w:r>
    </w:p>
    <w:p w14:paraId="7C78083F">
      <w:pPr>
        <w:pStyle w:val="15"/>
        <w:numPr>
          <w:ilvl w:val="0"/>
          <w:numId w:val="5"/>
        </w:numPr>
        <w:ind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学生需</w:t>
      </w:r>
      <w:r>
        <w:rPr>
          <w:rFonts w:ascii="Times New Roman" w:hAnsi="Times New Roman" w:cs="Times New Roman" w:eastAsiaTheme="minorEastAsia"/>
          <w:sz w:val="24"/>
          <w:szCs w:val="24"/>
          <w:highlight w:val="none"/>
        </w:rPr>
        <w:t>要</w:t>
      </w:r>
      <w:r>
        <w:rPr>
          <w:rFonts w:hint="eastAsia" w:ascii="Times New Roman" w:hAnsi="Times New Roman" w:cs="Times New Roman" w:eastAsiaTheme="minorEastAsia"/>
          <w:sz w:val="24"/>
          <w:szCs w:val="24"/>
          <w:highlight w:val="none"/>
          <w:lang w:eastAsia="zh-CN"/>
        </w:rPr>
        <w:t>在</w:t>
      </w:r>
      <w:r>
        <w:rPr>
          <w:rFonts w:hint="eastAsia" w:ascii="Times New Roman" w:hAnsi="Times New Roman" w:cs="Times New Roman" w:eastAsiaTheme="minorEastAsia"/>
          <w:b/>
          <w:bCs/>
          <w:color w:val="FF0000"/>
          <w:sz w:val="24"/>
          <w:szCs w:val="24"/>
          <w:highlight w:val="yellow"/>
          <w:lang w:val="en-US" w:eastAsia="zh-CN"/>
        </w:rPr>
        <w:t>3</w:t>
      </w:r>
      <w:r>
        <w:rPr>
          <w:rFonts w:hint="eastAsia" w:ascii="微软雅黑" w:hAnsi="微软雅黑" w:eastAsia="微软雅黑"/>
          <w:b/>
          <w:color w:val="FF0000"/>
          <w:sz w:val="24"/>
          <w:szCs w:val="24"/>
          <w:highlight w:val="yellow"/>
        </w:rPr>
        <w:t>月</w:t>
      </w:r>
      <w:r>
        <w:rPr>
          <w:rFonts w:hint="eastAsia" w:ascii="微软雅黑" w:hAnsi="微软雅黑"/>
          <w:b/>
          <w:color w:val="FF0000"/>
          <w:sz w:val="24"/>
          <w:szCs w:val="24"/>
          <w:highlight w:val="yellow"/>
          <w:lang w:val="en-US" w:eastAsia="zh-CN"/>
        </w:rPr>
        <w:t>13</w:t>
      </w:r>
      <w:r>
        <w:rPr>
          <w:rFonts w:hint="eastAsia" w:ascii="微软雅黑" w:hAnsi="微软雅黑" w:eastAsia="微软雅黑"/>
          <w:b/>
          <w:color w:val="FF0000"/>
          <w:sz w:val="24"/>
          <w:szCs w:val="24"/>
          <w:highlight w:val="yellow"/>
        </w:rPr>
        <w:t>日</w:t>
      </w:r>
      <w:r>
        <w:rPr>
          <w:rFonts w:ascii="微软雅黑" w:hAnsi="微软雅黑" w:eastAsia="微软雅黑"/>
          <w:b/>
          <w:color w:val="FF0000"/>
          <w:sz w:val="24"/>
          <w:szCs w:val="24"/>
          <w:highlight w:val="yellow"/>
        </w:rPr>
        <w:t>上午9</w:t>
      </w:r>
      <w:r>
        <w:rPr>
          <w:rFonts w:hint="eastAsia" w:ascii="微软雅黑" w:hAnsi="微软雅黑" w:eastAsia="微软雅黑"/>
          <w:b/>
          <w:color w:val="FF0000"/>
          <w:sz w:val="24"/>
          <w:szCs w:val="24"/>
          <w:highlight w:val="yellow"/>
        </w:rPr>
        <w:t>:</w:t>
      </w:r>
      <w:r>
        <w:rPr>
          <w:rFonts w:ascii="微软雅黑" w:hAnsi="微软雅黑" w:eastAsia="微软雅黑"/>
          <w:b/>
          <w:color w:val="FF0000"/>
          <w:sz w:val="24"/>
          <w:szCs w:val="24"/>
          <w:highlight w:val="yellow"/>
        </w:rPr>
        <w:t>00至</w:t>
      </w:r>
      <w:r>
        <w:rPr>
          <w:rFonts w:hint="eastAsia" w:ascii="微软雅黑" w:hAnsi="微软雅黑"/>
          <w:b/>
          <w:color w:val="FF0000"/>
          <w:sz w:val="24"/>
          <w:szCs w:val="24"/>
          <w:highlight w:val="yellow"/>
          <w:lang w:val="en-US" w:eastAsia="zh-CN"/>
        </w:rPr>
        <w:t xml:space="preserve"> </w:t>
      </w:r>
      <w:r>
        <w:rPr>
          <w:rFonts w:hint="eastAsia" w:ascii="微软雅黑" w:hAnsi="微软雅黑"/>
          <w:b/>
          <w:color w:val="FF0000"/>
          <w:sz w:val="24"/>
          <w:szCs w:val="24"/>
          <w:highlight w:val="yellow"/>
          <w:lang w:eastAsia="zh-CN"/>
        </w:rPr>
        <w:t>晚</w:t>
      </w:r>
      <w:r>
        <w:rPr>
          <w:rFonts w:hint="eastAsia" w:ascii="微软雅黑" w:hAnsi="微软雅黑"/>
          <w:b/>
          <w:color w:val="FF0000"/>
          <w:sz w:val="24"/>
          <w:szCs w:val="24"/>
          <w:highlight w:val="yellow"/>
          <w:lang w:val="en-US" w:eastAsia="zh-CN"/>
        </w:rPr>
        <w:t xml:space="preserve"> </w:t>
      </w:r>
      <w:r>
        <w:rPr>
          <w:rFonts w:hint="eastAsia" w:ascii="微软雅黑" w:hAnsi="微软雅黑"/>
          <w:b/>
          <w:color w:val="FF0000"/>
          <w:sz w:val="24"/>
          <w:szCs w:val="24"/>
          <w:highlight w:val="yellow"/>
          <w:lang w:eastAsia="zh-CN"/>
        </w:rPr>
        <w:t>上</w:t>
      </w:r>
      <w:r>
        <w:rPr>
          <w:rFonts w:hint="eastAsia" w:ascii="微软雅黑" w:hAnsi="微软雅黑"/>
          <w:b/>
          <w:color w:val="FF0000"/>
          <w:sz w:val="24"/>
          <w:szCs w:val="24"/>
          <w:highlight w:val="yellow"/>
          <w:lang w:val="en-US" w:eastAsia="zh-CN"/>
        </w:rPr>
        <w:t>24</w:t>
      </w:r>
      <w:r>
        <w:rPr>
          <w:rFonts w:hint="eastAsia" w:ascii="微软雅黑" w:hAnsi="微软雅黑" w:eastAsia="微软雅黑"/>
          <w:b/>
          <w:color w:val="FF0000"/>
          <w:sz w:val="24"/>
          <w:szCs w:val="24"/>
          <w:highlight w:val="yellow"/>
        </w:rPr>
        <w:t>:</w:t>
      </w:r>
      <w:r>
        <w:rPr>
          <w:rFonts w:ascii="微软雅黑" w:hAnsi="微软雅黑" w:eastAsia="微软雅黑"/>
          <w:b/>
          <w:color w:val="FF0000"/>
          <w:sz w:val="24"/>
          <w:szCs w:val="24"/>
          <w:highlight w:val="yellow"/>
        </w:rPr>
        <w:t>00</w:t>
      </w:r>
      <w:r>
        <w:rPr>
          <w:rFonts w:ascii="Times New Roman" w:hAnsi="Times New Roman" w:cs="Times New Roman" w:eastAsiaTheme="minorEastAsia"/>
          <w:sz w:val="24"/>
          <w:szCs w:val="24"/>
        </w:rPr>
        <w:t>期间登录考试系统</w:t>
      </w:r>
      <w:r>
        <w:rPr>
          <w:rFonts w:hint="eastAsia" w:ascii="Times New Roman" w:hAnsi="Times New Roman" w:cs="Times New Roman" w:eastAsiaTheme="minorEastAsia"/>
          <w:sz w:val="24"/>
          <w:szCs w:val="24"/>
        </w:rPr>
        <w:t>进行考前模拟测试</w:t>
      </w:r>
      <w:r>
        <w:rPr>
          <w:rFonts w:ascii="Times New Roman" w:hAnsi="Times New Roman" w:cs="Times New Roman" w:eastAsiaTheme="minorEastAsia"/>
          <w:sz w:val="24"/>
          <w:szCs w:val="24"/>
        </w:rPr>
        <w:t>，</w:t>
      </w:r>
      <w:r>
        <w:rPr>
          <w:rFonts w:hint="eastAsia" w:ascii="Times New Roman" w:hAnsi="Times New Roman" w:cs="Times New Roman" w:eastAsiaTheme="minorEastAsia"/>
          <w:sz w:val="24"/>
          <w:szCs w:val="24"/>
        </w:rPr>
        <w:t>测试程序是否正常运行，</w:t>
      </w:r>
      <w:r>
        <w:rPr>
          <w:rFonts w:ascii="Times New Roman" w:hAnsi="Times New Roman" w:cs="Times New Roman" w:eastAsiaTheme="minorEastAsia"/>
          <w:sz w:val="24"/>
          <w:szCs w:val="24"/>
        </w:rPr>
        <w:t>测试自己的账号密码是否正确</w:t>
      </w:r>
      <w:r>
        <w:rPr>
          <w:rFonts w:hint="eastAsia" w:ascii="Times New Roman" w:hAnsi="Times New Roman" w:cs="Times New Roman" w:eastAsiaTheme="minorEastAsia"/>
          <w:sz w:val="24"/>
          <w:szCs w:val="24"/>
        </w:rPr>
        <w:t>，熟悉并掌握程序基本操作。</w:t>
      </w:r>
    </w:p>
    <w:p w14:paraId="03E42C51">
      <w:pPr>
        <w:pStyle w:val="15"/>
        <w:numPr>
          <w:ilvl w:val="0"/>
          <w:numId w:val="5"/>
        </w:numPr>
        <w:ind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学生需要在</w:t>
      </w:r>
      <w:r>
        <w:rPr>
          <w:rFonts w:hint="eastAsia" w:ascii="Times New Roman" w:hAnsi="Times New Roman" w:cs="Times New Roman" w:eastAsiaTheme="minorEastAsia"/>
          <w:b/>
          <w:bCs/>
          <w:color w:val="FF0000"/>
          <w:sz w:val="24"/>
          <w:szCs w:val="24"/>
          <w:highlight w:val="yellow"/>
          <w:lang w:val="en-US" w:eastAsia="zh-CN"/>
        </w:rPr>
        <w:t>3</w:t>
      </w:r>
      <w:r>
        <w:rPr>
          <w:rFonts w:hint="eastAsia" w:ascii="微软雅黑" w:hAnsi="微软雅黑" w:eastAsia="微软雅黑"/>
          <w:b/>
          <w:color w:val="FF0000"/>
          <w:sz w:val="24"/>
          <w:szCs w:val="24"/>
          <w:highlight w:val="yellow"/>
        </w:rPr>
        <w:t>月</w:t>
      </w:r>
      <w:r>
        <w:rPr>
          <w:rFonts w:hint="eastAsia" w:ascii="微软雅黑" w:hAnsi="微软雅黑" w:eastAsia="微软雅黑"/>
          <w:b/>
          <w:color w:val="FF0000"/>
          <w:sz w:val="24"/>
          <w:szCs w:val="24"/>
          <w:highlight w:val="yellow"/>
          <w:lang w:val="en-US" w:eastAsia="zh-CN"/>
        </w:rPr>
        <w:t>1</w:t>
      </w:r>
      <w:r>
        <w:rPr>
          <w:rFonts w:hint="eastAsia" w:ascii="微软雅黑" w:hAnsi="微软雅黑"/>
          <w:b/>
          <w:color w:val="FF0000"/>
          <w:sz w:val="24"/>
          <w:szCs w:val="24"/>
          <w:highlight w:val="yellow"/>
          <w:lang w:val="en-US" w:eastAsia="zh-CN"/>
        </w:rPr>
        <w:t>4</w:t>
      </w:r>
      <w:r>
        <w:rPr>
          <w:rFonts w:hint="eastAsia" w:ascii="微软雅黑" w:hAnsi="微软雅黑" w:eastAsia="微软雅黑"/>
          <w:b/>
          <w:color w:val="FF0000"/>
          <w:sz w:val="24"/>
          <w:szCs w:val="24"/>
          <w:highlight w:val="yellow"/>
        </w:rPr>
        <w:t>日</w:t>
      </w:r>
      <w:r>
        <w:rPr>
          <w:rFonts w:ascii="微软雅黑" w:hAnsi="微软雅黑" w:eastAsia="微软雅黑"/>
          <w:b/>
          <w:color w:val="FF0000"/>
          <w:sz w:val="24"/>
          <w:szCs w:val="24"/>
          <w:highlight w:val="yellow"/>
        </w:rPr>
        <w:t>上午9</w:t>
      </w:r>
      <w:r>
        <w:rPr>
          <w:rFonts w:hint="eastAsia" w:ascii="微软雅黑" w:hAnsi="微软雅黑" w:eastAsia="微软雅黑"/>
          <w:b/>
          <w:color w:val="FF0000"/>
          <w:sz w:val="24"/>
          <w:szCs w:val="24"/>
          <w:highlight w:val="yellow"/>
        </w:rPr>
        <w:t>:</w:t>
      </w:r>
      <w:r>
        <w:rPr>
          <w:rFonts w:ascii="微软雅黑" w:hAnsi="微软雅黑" w:eastAsia="微软雅黑"/>
          <w:b/>
          <w:color w:val="FF0000"/>
          <w:sz w:val="24"/>
          <w:szCs w:val="24"/>
          <w:highlight w:val="yellow"/>
        </w:rPr>
        <w:t>00</w:t>
      </w:r>
      <w:r>
        <w:rPr>
          <w:rFonts w:hint="eastAsia" w:ascii="微软雅黑" w:hAnsi="微软雅黑" w:eastAsia="微软雅黑"/>
          <w:b/>
          <w:color w:val="FF0000"/>
          <w:sz w:val="24"/>
          <w:szCs w:val="24"/>
          <w:highlight w:val="yellow"/>
        </w:rPr>
        <w:t>开始</w:t>
      </w:r>
      <w:r>
        <w:rPr>
          <w:rFonts w:ascii="微软雅黑" w:hAnsi="微软雅黑" w:eastAsia="微软雅黑"/>
          <w:b/>
          <w:color w:val="FF0000"/>
          <w:sz w:val="24"/>
          <w:szCs w:val="24"/>
          <w:highlight w:val="yellow"/>
        </w:rPr>
        <w:t>至</w:t>
      </w:r>
      <w:r>
        <w:rPr>
          <w:rFonts w:hint="eastAsia" w:ascii="微软雅黑" w:hAnsi="微软雅黑"/>
          <w:b/>
          <w:color w:val="FF0000"/>
          <w:sz w:val="24"/>
          <w:szCs w:val="24"/>
          <w:highlight w:val="yellow"/>
          <w:lang w:val="en-US" w:eastAsia="zh-CN"/>
        </w:rPr>
        <w:t>3</w:t>
      </w:r>
      <w:r>
        <w:rPr>
          <w:rFonts w:hint="eastAsia" w:ascii="微软雅黑" w:hAnsi="微软雅黑" w:eastAsia="微软雅黑"/>
          <w:b/>
          <w:color w:val="FF0000"/>
          <w:sz w:val="24"/>
          <w:szCs w:val="24"/>
          <w:highlight w:val="yellow"/>
        </w:rPr>
        <w:t>月</w:t>
      </w:r>
      <w:r>
        <w:rPr>
          <w:rFonts w:hint="eastAsia" w:ascii="微软雅黑" w:hAnsi="微软雅黑" w:eastAsia="微软雅黑"/>
          <w:b/>
          <w:color w:val="FF0000"/>
          <w:sz w:val="24"/>
          <w:szCs w:val="24"/>
          <w:highlight w:val="yellow"/>
          <w:lang w:val="en-US" w:eastAsia="zh-CN"/>
        </w:rPr>
        <w:t>1</w:t>
      </w:r>
      <w:r>
        <w:rPr>
          <w:rFonts w:hint="eastAsia" w:ascii="微软雅黑" w:hAnsi="微软雅黑"/>
          <w:b/>
          <w:color w:val="FF0000"/>
          <w:sz w:val="24"/>
          <w:szCs w:val="24"/>
          <w:highlight w:val="yellow"/>
          <w:lang w:val="en-US" w:eastAsia="zh-CN"/>
        </w:rPr>
        <w:t>7</w:t>
      </w:r>
      <w:r>
        <w:rPr>
          <w:rFonts w:hint="eastAsia" w:ascii="微软雅黑" w:hAnsi="微软雅黑" w:eastAsia="微软雅黑"/>
          <w:b/>
          <w:color w:val="FF0000"/>
          <w:sz w:val="24"/>
          <w:szCs w:val="24"/>
          <w:highlight w:val="yellow"/>
        </w:rPr>
        <w:t>日</w:t>
      </w:r>
      <w:r>
        <w:rPr>
          <w:rFonts w:hint="eastAsia" w:ascii="微软雅黑" w:hAnsi="微软雅黑" w:eastAsia="微软雅黑"/>
          <w:b/>
          <w:color w:val="FF0000"/>
          <w:sz w:val="24"/>
          <w:szCs w:val="24"/>
          <w:highlight w:val="yellow"/>
          <w:lang w:eastAsia="zh-CN"/>
        </w:rPr>
        <w:t>下午</w:t>
      </w:r>
      <w:r>
        <w:rPr>
          <w:rFonts w:hint="eastAsia" w:ascii="微软雅黑" w:hAnsi="微软雅黑" w:eastAsia="微软雅黑"/>
          <w:b/>
          <w:color w:val="FF0000"/>
          <w:sz w:val="24"/>
          <w:szCs w:val="24"/>
          <w:highlight w:val="yellow"/>
          <w:lang w:val="en-US" w:eastAsia="zh-CN"/>
        </w:rPr>
        <w:t>17</w:t>
      </w:r>
      <w:r>
        <w:rPr>
          <w:rFonts w:hint="eastAsia" w:ascii="微软雅黑" w:hAnsi="微软雅黑" w:eastAsia="微软雅黑"/>
          <w:b/>
          <w:color w:val="FF0000"/>
          <w:sz w:val="24"/>
          <w:szCs w:val="24"/>
          <w:highlight w:val="yellow"/>
        </w:rPr>
        <w:t>:</w:t>
      </w:r>
      <w:r>
        <w:rPr>
          <w:rFonts w:ascii="微软雅黑" w:hAnsi="微软雅黑" w:eastAsia="微软雅黑"/>
          <w:b/>
          <w:color w:val="FF0000"/>
          <w:sz w:val="24"/>
          <w:szCs w:val="24"/>
          <w:highlight w:val="yellow"/>
        </w:rPr>
        <w:t>00</w:t>
      </w:r>
      <w:r>
        <w:rPr>
          <w:rFonts w:hint="eastAsia" w:ascii="Times New Roman" w:hAnsi="Times New Roman" w:cs="Times New Roman" w:eastAsiaTheme="minorEastAsia"/>
          <w:sz w:val="24"/>
          <w:szCs w:val="24"/>
        </w:rPr>
        <w:t>之间登录系统正式考试</w:t>
      </w:r>
      <w:r>
        <w:rPr>
          <w:rFonts w:hint="eastAsia" w:ascii="Times New Roman" w:hAnsi="Times New Roman" w:cs="Times New Roman" w:eastAsiaTheme="minorEastAsia"/>
          <w:color w:val="FF0000"/>
          <w:sz w:val="24"/>
          <w:szCs w:val="24"/>
          <w:highlight w:val="yellow"/>
        </w:rPr>
        <w:t>（考试</w:t>
      </w:r>
      <w:r>
        <w:rPr>
          <w:rFonts w:ascii="Times New Roman" w:hAnsi="Times New Roman" w:cs="Times New Roman" w:eastAsiaTheme="minorEastAsia"/>
          <w:color w:val="FF0000"/>
          <w:sz w:val="24"/>
          <w:szCs w:val="24"/>
          <w:highlight w:val="yellow"/>
        </w:rPr>
        <w:t>不延期，学生务必在规定时间内完成全部考试</w:t>
      </w:r>
      <w:r>
        <w:rPr>
          <w:rFonts w:hint="eastAsia" w:ascii="Times New Roman" w:hAnsi="Times New Roman" w:cs="Times New Roman" w:eastAsiaTheme="minorEastAsia"/>
          <w:color w:val="FF0000"/>
          <w:sz w:val="24"/>
          <w:szCs w:val="24"/>
          <w:highlight w:val="yellow"/>
        </w:rPr>
        <w:t>）</w:t>
      </w:r>
      <w:r>
        <w:rPr>
          <w:rFonts w:hint="eastAsia" w:ascii="Times New Roman" w:hAnsi="Times New Roman" w:cs="Times New Roman" w:eastAsiaTheme="minorEastAsia"/>
          <w:sz w:val="24"/>
          <w:szCs w:val="24"/>
        </w:rPr>
        <w:t>；</w:t>
      </w:r>
    </w:p>
    <w:p w14:paraId="1235A093">
      <w:pPr>
        <w:pStyle w:val="15"/>
        <w:numPr>
          <w:ilvl w:val="0"/>
          <w:numId w:val="5"/>
        </w:numPr>
        <w:ind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学生在考试时间点击“进入考试”按钮，开始考试；</w:t>
      </w:r>
      <w:bookmarkStart w:id="3" w:name="_GoBack"/>
      <w:bookmarkEnd w:id="3"/>
    </w:p>
    <w:p w14:paraId="4F7A1A08">
      <w:pPr>
        <w:pStyle w:val="15"/>
        <w:adjustRightInd w:val="0"/>
        <w:snapToGrid w:val="0"/>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shd w:val="clear" w:color="auto" w:fill="FFFFFF"/>
        </w:rPr>
        <w:t>中途如若因为特殊情况导致答题中断，在规定时间内重新登陆后仍可继续考试（考试时长会在中断处重新开始计时），若中断时间超过规定的重连时间，系统则会为本次考试自动交卷</w:t>
      </w:r>
      <w:r>
        <w:rPr>
          <w:rFonts w:hint="eastAsia" w:asciiTheme="minorEastAsia" w:hAnsiTheme="minorEastAsia" w:eastAsiaTheme="minorEastAsia" w:cstheme="minorEastAsia"/>
          <w:sz w:val="24"/>
          <w:szCs w:val="24"/>
        </w:rPr>
        <w:t>。</w:t>
      </w:r>
    </w:p>
    <w:p w14:paraId="6679290F">
      <w:pPr>
        <w:pStyle w:val="15"/>
        <w:ind w:firstLine="0" w:firstLineChars="0"/>
        <w:rPr>
          <w:rFonts w:ascii="Times New Roman" w:hAnsi="Times New Roman" w:cs="Times New Roman" w:eastAsiaTheme="minorEastAsia"/>
          <w:sz w:val="24"/>
          <w:szCs w:val="24"/>
        </w:rPr>
      </w:pPr>
    </w:p>
    <w:p w14:paraId="3DCFCB53">
      <w:pPr>
        <w:pStyle w:val="15"/>
        <w:ind w:firstLine="0" w:firstLineChars="0"/>
        <w:rPr>
          <w:rFonts w:ascii="Times New Roman" w:hAnsi="Times New Roman" w:cs="Times New Roman" w:eastAsiaTheme="minorEastAsia"/>
          <w:sz w:val="24"/>
          <w:szCs w:val="24"/>
        </w:rPr>
      </w:pPr>
    </w:p>
    <w:p w14:paraId="76E5727F">
      <w:pPr>
        <w:pStyle w:val="15"/>
        <w:ind w:firstLine="0" w:firstLineChars="0"/>
        <w:rPr>
          <w:rFonts w:ascii="Times New Roman" w:hAnsi="Times New Roman" w:cs="Times New Roman" w:eastAsiaTheme="minorEastAsia"/>
          <w:sz w:val="24"/>
          <w:szCs w:val="24"/>
        </w:rPr>
      </w:pPr>
    </w:p>
    <w:p w14:paraId="5EC3F5E6">
      <w:pPr>
        <w:pStyle w:val="15"/>
        <w:ind w:firstLine="0" w:firstLineChars="0"/>
        <w:rPr>
          <w:rFonts w:ascii="Times New Roman" w:hAnsi="Times New Roman" w:cs="Times New Roman" w:eastAsiaTheme="minorEastAsia"/>
          <w:sz w:val="24"/>
          <w:szCs w:val="24"/>
        </w:rPr>
      </w:pPr>
    </w:p>
    <w:p w14:paraId="275761AD">
      <w:pPr>
        <w:pStyle w:val="15"/>
        <w:ind w:firstLine="0" w:firstLineChars="0"/>
        <w:rPr>
          <w:rFonts w:ascii="Times New Roman" w:hAnsi="Times New Roman" w:cs="Times New Roman" w:eastAsiaTheme="minorEastAsia"/>
          <w:sz w:val="24"/>
          <w:szCs w:val="24"/>
        </w:rPr>
      </w:pPr>
    </w:p>
    <w:p w14:paraId="0BEEDEE9">
      <w:pPr>
        <w:pStyle w:val="15"/>
        <w:ind w:firstLine="0" w:firstLineChars="0"/>
        <w:rPr>
          <w:rFonts w:ascii="Times New Roman" w:hAnsi="Times New Roman" w:cs="Times New Roman" w:eastAsiaTheme="minorEastAsia"/>
          <w:sz w:val="24"/>
          <w:szCs w:val="24"/>
        </w:rPr>
      </w:pPr>
    </w:p>
    <w:p w14:paraId="0CE5932C">
      <w:pPr>
        <w:pStyle w:val="15"/>
        <w:ind w:firstLine="0" w:firstLineChars="0"/>
        <w:rPr>
          <w:rFonts w:ascii="Times New Roman" w:hAnsi="Times New Roman" w:cs="Times New Roman" w:eastAsiaTheme="minorEastAsia"/>
          <w:sz w:val="24"/>
          <w:szCs w:val="24"/>
        </w:rPr>
      </w:pPr>
    </w:p>
    <w:p w14:paraId="6C6587E6">
      <w:pPr>
        <w:pStyle w:val="15"/>
        <w:ind w:firstLine="0" w:firstLineChars="0"/>
        <w:rPr>
          <w:rFonts w:ascii="Times New Roman" w:hAnsi="Times New Roman" w:cs="Times New Roman" w:eastAsiaTheme="minorEastAsia"/>
          <w:sz w:val="24"/>
          <w:szCs w:val="24"/>
        </w:rPr>
      </w:pPr>
    </w:p>
    <w:p w14:paraId="0BE57293">
      <w:pPr>
        <w:rPr>
          <w:b/>
          <w:bCs/>
          <w:sz w:val="28"/>
          <w:szCs w:val="28"/>
        </w:rPr>
      </w:pPr>
      <w:r>
        <w:rPr>
          <w:rFonts w:hint="eastAsia"/>
          <w:b/>
          <w:bCs/>
          <w:sz w:val="28"/>
          <w:szCs w:val="28"/>
        </w:rPr>
        <w:t>基础硬件条件（</w:t>
      </w:r>
      <w:r>
        <w:rPr>
          <w:rFonts w:hint="eastAsia" w:ascii="Times New Roman" w:hAnsi="Times New Roman" w:cs="Times New Roman"/>
          <w:b/>
          <w:bCs/>
          <w:color w:val="FF0000"/>
          <w:sz w:val="24"/>
          <w:szCs w:val="24"/>
        </w:rPr>
        <w:t>不能使用苹果电脑</w:t>
      </w:r>
      <w:r>
        <w:rPr>
          <w:rFonts w:hint="eastAsia"/>
          <w:b/>
          <w:bCs/>
          <w:sz w:val="28"/>
          <w:szCs w:val="28"/>
        </w:rPr>
        <w:t>）</w:t>
      </w:r>
    </w:p>
    <w:tbl>
      <w:tblPr>
        <w:tblStyle w:val="11"/>
        <w:tblW w:w="9880" w:type="dxa"/>
        <w:tblInd w:w="0" w:type="dxa"/>
        <w:tblLayout w:type="autofit"/>
        <w:tblCellMar>
          <w:top w:w="0" w:type="dxa"/>
          <w:left w:w="108" w:type="dxa"/>
          <w:bottom w:w="0" w:type="dxa"/>
          <w:right w:w="108" w:type="dxa"/>
        </w:tblCellMar>
      </w:tblPr>
      <w:tblGrid>
        <w:gridCol w:w="1384"/>
        <w:gridCol w:w="5516"/>
        <w:gridCol w:w="2980"/>
      </w:tblGrid>
      <w:tr w14:paraId="012E6435">
        <w:tblPrEx>
          <w:tblCellMar>
            <w:top w:w="0" w:type="dxa"/>
            <w:left w:w="108" w:type="dxa"/>
            <w:bottom w:w="0" w:type="dxa"/>
            <w:right w:w="108" w:type="dxa"/>
          </w:tblCellMar>
        </w:tblPrEx>
        <w:trPr>
          <w:trHeight w:val="280" w:hRule="atLeast"/>
        </w:trPr>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02201E">
            <w:pPr>
              <w:widowContro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条件类型</w:t>
            </w:r>
          </w:p>
        </w:tc>
        <w:tc>
          <w:tcPr>
            <w:tcW w:w="5516" w:type="dxa"/>
            <w:tcBorders>
              <w:top w:val="single" w:color="auto" w:sz="4" w:space="0"/>
              <w:left w:val="nil"/>
              <w:bottom w:val="single" w:color="auto" w:sz="4" w:space="0"/>
              <w:right w:val="single" w:color="auto" w:sz="4" w:space="0"/>
            </w:tcBorders>
            <w:shd w:val="clear" w:color="auto" w:fill="auto"/>
            <w:noWrap/>
            <w:vAlign w:val="center"/>
          </w:tcPr>
          <w:p w14:paraId="696C2E98">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具体要求</w:t>
            </w:r>
          </w:p>
        </w:tc>
        <w:tc>
          <w:tcPr>
            <w:tcW w:w="2980" w:type="dxa"/>
            <w:tcBorders>
              <w:top w:val="single" w:color="auto" w:sz="4" w:space="0"/>
              <w:left w:val="nil"/>
              <w:bottom w:val="single" w:color="auto" w:sz="4" w:space="0"/>
              <w:right w:val="single" w:color="auto" w:sz="4" w:space="0"/>
            </w:tcBorders>
            <w:shd w:val="clear" w:color="auto" w:fill="auto"/>
            <w:noWrap/>
            <w:vAlign w:val="center"/>
          </w:tcPr>
          <w:p w14:paraId="6E258508">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备注</w:t>
            </w:r>
          </w:p>
        </w:tc>
      </w:tr>
      <w:tr w14:paraId="139DB004">
        <w:tblPrEx>
          <w:tblCellMar>
            <w:top w:w="0" w:type="dxa"/>
            <w:left w:w="108" w:type="dxa"/>
            <w:bottom w:w="0" w:type="dxa"/>
            <w:right w:w="108" w:type="dxa"/>
          </w:tblCellMar>
        </w:tblPrEx>
        <w:trPr>
          <w:trHeight w:val="343" w:hRule="atLeast"/>
        </w:trPr>
        <w:tc>
          <w:tcPr>
            <w:tcW w:w="1384" w:type="dxa"/>
            <w:vMerge w:val="restart"/>
            <w:tcBorders>
              <w:top w:val="nil"/>
              <w:left w:val="single" w:color="auto" w:sz="4" w:space="0"/>
              <w:bottom w:val="single" w:color="auto" w:sz="4" w:space="0"/>
              <w:right w:val="single" w:color="auto" w:sz="4" w:space="0"/>
            </w:tcBorders>
            <w:shd w:val="clear" w:color="auto" w:fill="auto"/>
            <w:noWrap/>
            <w:vAlign w:val="center"/>
          </w:tcPr>
          <w:p w14:paraId="098E6B33">
            <w:pPr>
              <w:rPr>
                <w:rFonts w:ascii="Times New Roman" w:hAnsi="Times New Roman" w:cs="Times New Roman"/>
                <w:color w:val="000000"/>
                <w:sz w:val="24"/>
                <w:szCs w:val="24"/>
              </w:rPr>
            </w:pPr>
            <w:r>
              <w:rPr>
                <w:rFonts w:ascii="Times New Roman" w:hAnsi="Times New Roman" w:cs="Times New Roman"/>
                <w:color w:val="000000"/>
                <w:sz w:val="24"/>
                <w:szCs w:val="24"/>
              </w:rPr>
              <w:t>硬件条件</w:t>
            </w:r>
          </w:p>
        </w:tc>
        <w:tc>
          <w:tcPr>
            <w:tcW w:w="5516" w:type="dxa"/>
            <w:vMerge w:val="restart"/>
            <w:tcBorders>
              <w:top w:val="nil"/>
              <w:left w:val="single" w:color="auto" w:sz="4" w:space="0"/>
              <w:bottom w:val="single" w:color="auto" w:sz="4" w:space="0"/>
              <w:right w:val="single" w:color="auto" w:sz="4" w:space="0"/>
            </w:tcBorders>
            <w:shd w:val="clear" w:color="auto" w:fill="auto"/>
            <w:vAlign w:val="center"/>
          </w:tcPr>
          <w:p w14:paraId="47DE0EEA">
            <w:pPr>
              <w:rPr>
                <w:rFonts w:ascii="Times New Roman" w:hAnsi="Times New Roman" w:cs="Times New Roman"/>
                <w:color w:val="000000"/>
                <w:sz w:val="24"/>
                <w:szCs w:val="24"/>
              </w:rPr>
            </w:pPr>
            <w:r>
              <w:rPr>
                <w:rFonts w:ascii="Times New Roman" w:hAnsi="Times New Roman" w:cs="Times New Roman"/>
                <w:color w:val="000000"/>
                <w:sz w:val="24"/>
                <w:szCs w:val="24"/>
              </w:rPr>
              <w:t>CPU:1.6GHz主频及以上；内存：至少2G，推荐4G；硬盘：128GB或以上；显示器分辨率：1024*768或以上；</w:t>
            </w:r>
            <w:r>
              <w:rPr>
                <w:rFonts w:hint="eastAsia" w:ascii="Times New Roman" w:hAnsi="Times New Roman" w:cs="Times New Roman"/>
                <w:color w:val="000000"/>
                <w:sz w:val="24"/>
                <w:szCs w:val="24"/>
              </w:rPr>
              <w:t>摄像头：200万像素或以上</w:t>
            </w:r>
          </w:p>
        </w:tc>
        <w:tc>
          <w:tcPr>
            <w:tcW w:w="2980" w:type="dxa"/>
            <w:vMerge w:val="restart"/>
            <w:tcBorders>
              <w:top w:val="nil"/>
              <w:left w:val="single" w:color="auto" w:sz="4" w:space="0"/>
              <w:bottom w:val="single" w:color="auto" w:sz="4" w:space="0"/>
              <w:right w:val="single" w:color="auto" w:sz="4" w:space="0"/>
            </w:tcBorders>
            <w:shd w:val="clear" w:color="auto" w:fill="auto"/>
            <w:noWrap/>
            <w:vAlign w:val="center"/>
          </w:tcPr>
          <w:p w14:paraId="50FAC8C4">
            <w:pP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14:paraId="6765FE66">
        <w:tblPrEx>
          <w:tblCellMar>
            <w:top w:w="0" w:type="dxa"/>
            <w:left w:w="108" w:type="dxa"/>
            <w:bottom w:w="0" w:type="dxa"/>
            <w:right w:w="108" w:type="dxa"/>
          </w:tblCellMar>
        </w:tblPrEx>
        <w:trPr>
          <w:trHeight w:val="360" w:hRule="atLeast"/>
        </w:trPr>
        <w:tc>
          <w:tcPr>
            <w:tcW w:w="1384" w:type="dxa"/>
            <w:vMerge w:val="continue"/>
            <w:tcBorders>
              <w:top w:val="nil"/>
              <w:left w:val="single" w:color="auto" w:sz="4" w:space="0"/>
              <w:bottom w:val="single" w:color="auto" w:sz="4" w:space="0"/>
              <w:right w:val="single" w:color="auto" w:sz="4" w:space="0"/>
            </w:tcBorders>
            <w:vAlign w:val="center"/>
          </w:tcPr>
          <w:p w14:paraId="4460EE9A">
            <w:pPr>
              <w:widowControl/>
              <w:rPr>
                <w:rFonts w:ascii="Times New Roman" w:hAnsi="Times New Roman" w:cs="Times New Roman"/>
                <w:color w:val="000000"/>
                <w:kern w:val="0"/>
                <w:sz w:val="24"/>
                <w:szCs w:val="24"/>
              </w:rPr>
            </w:pPr>
          </w:p>
        </w:tc>
        <w:tc>
          <w:tcPr>
            <w:tcW w:w="5516" w:type="dxa"/>
            <w:vMerge w:val="continue"/>
            <w:tcBorders>
              <w:top w:val="nil"/>
              <w:left w:val="single" w:color="auto" w:sz="4" w:space="0"/>
              <w:bottom w:val="single" w:color="auto" w:sz="4" w:space="0"/>
              <w:right w:val="single" w:color="auto" w:sz="4" w:space="0"/>
            </w:tcBorders>
            <w:vAlign w:val="center"/>
          </w:tcPr>
          <w:p w14:paraId="6CD62531">
            <w:pPr>
              <w:widowControl/>
              <w:rPr>
                <w:rFonts w:ascii="Times New Roman" w:hAnsi="Times New Roman" w:cs="Times New Roman"/>
                <w:color w:val="000000"/>
                <w:kern w:val="0"/>
                <w:sz w:val="24"/>
                <w:szCs w:val="24"/>
              </w:rPr>
            </w:pPr>
          </w:p>
        </w:tc>
        <w:tc>
          <w:tcPr>
            <w:tcW w:w="2980" w:type="dxa"/>
            <w:vMerge w:val="continue"/>
            <w:tcBorders>
              <w:top w:val="nil"/>
              <w:left w:val="single" w:color="auto" w:sz="4" w:space="0"/>
              <w:bottom w:val="single" w:color="auto" w:sz="4" w:space="0"/>
              <w:right w:val="single" w:color="auto" w:sz="4" w:space="0"/>
            </w:tcBorders>
            <w:vAlign w:val="center"/>
          </w:tcPr>
          <w:p w14:paraId="4469501D">
            <w:pPr>
              <w:widowControl/>
              <w:rPr>
                <w:rFonts w:ascii="Times New Roman" w:hAnsi="Times New Roman" w:cs="Times New Roman"/>
                <w:color w:val="000000"/>
                <w:kern w:val="0"/>
                <w:sz w:val="24"/>
                <w:szCs w:val="24"/>
              </w:rPr>
            </w:pPr>
          </w:p>
        </w:tc>
      </w:tr>
      <w:tr w14:paraId="6B4506F7">
        <w:tblPrEx>
          <w:tblCellMar>
            <w:top w:w="0" w:type="dxa"/>
            <w:left w:w="108" w:type="dxa"/>
            <w:bottom w:w="0" w:type="dxa"/>
            <w:right w:w="108" w:type="dxa"/>
          </w:tblCellMar>
        </w:tblPrEx>
        <w:trPr>
          <w:trHeight w:val="343" w:hRule="atLeast"/>
        </w:trPr>
        <w:tc>
          <w:tcPr>
            <w:tcW w:w="1384" w:type="dxa"/>
            <w:vMerge w:val="restart"/>
            <w:tcBorders>
              <w:top w:val="nil"/>
              <w:left w:val="single" w:color="auto" w:sz="4" w:space="0"/>
              <w:bottom w:val="single" w:color="auto" w:sz="4" w:space="0"/>
              <w:right w:val="single" w:color="auto" w:sz="4" w:space="0"/>
            </w:tcBorders>
            <w:shd w:val="clear" w:color="auto" w:fill="auto"/>
            <w:noWrap/>
            <w:vAlign w:val="center"/>
          </w:tcPr>
          <w:p w14:paraId="5A3115F6">
            <w:pPr>
              <w:rPr>
                <w:rFonts w:ascii="Times New Roman" w:hAnsi="Times New Roman" w:cs="Times New Roman"/>
                <w:color w:val="000000"/>
                <w:sz w:val="24"/>
                <w:szCs w:val="24"/>
              </w:rPr>
            </w:pPr>
            <w:r>
              <w:rPr>
                <w:rFonts w:ascii="Times New Roman" w:hAnsi="Times New Roman" w:cs="Times New Roman"/>
                <w:color w:val="000000"/>
                <w:sz w:val="24"/>
                <w:szCs w:val="24"/>
              </w:rPr>
              <w:t>软件条件</w:t>
            </w:r>
          </w:p>
        </w:tc>
        <w:tc>
          <w:tcPr>
            <w:tcW w:w="5516" w:type="dxa"/>
            <w:vMerge w:val="restart"/>
            <w:tcBorders>
              <w:top w:val="nil"/>
              <w:left w:val="single" w:color="auto" w:sz="4" w:space="0"/>
              <w:bottom w:val="single" w:color="auto" w:sz="4" w:space="0"/>
              <w:right w:val="single" w:color="auto" w:sz="4" w:space="0"/>
            </w:tcBorders>
            <w:shd w:val="clear" w:color="auto" w:fill="auto"/>
            <w:noWrap/>
            <w:vAlign w:val="center"/>
          </w:tcPr>
          <w:p w14:paraId="6FB8005B">
            <w:pPr>
              <w:rPr>
                <w:rFonts w:ascii="Times New Roman" w:hAnsi="Times New Roman" w:cs="Times New Roman"/>
                <w:color w:val="000000"/>
                <w:sz w:val="24"/>
                <w:szCs w:val="24"/>
              </w:rPr>
            </w:pPr>
            <w:r>
              <w:rPr>
                <w:rFonts w:ascii="Times New Roman" w:hAnsi="Times New Roman" w:cs="Times New Roman"/>
                <w:color w:val="000000"/>
                <w:sz w:val="24"/>
                <w:szCs w:val="24"/>
              </w:rPr>
              <w:t>操作系统版本不低于微软window7及以上</w:t>
            </w:r>
          </w:p>
        </w:tc>
        <w:tc>
          <w:tcPr>
            <w:tcW w:w="2980" w:type="dxa"/>
            <w:vMerge w:val="restart"/>
            <w:tcBorders>
              <w:top w:val="nil"/>
              <w:left w:val="single" w:color="auto" w:sz="4" w:space="0"/>
              <w:bottom w:val="single" w:color="auto" w:sz="4" w:space="0"/>
              <w:right w:val="single" w:color="auto" w:sz="4" w:space="0"/>
            </w:tcBorders>
            <w:shd w:val="clear" w:color="auto" w:fill="auto"/>
            <w:noWrap/>
            <w:vAlign w:val="center"/>
          </w:tcPr>
          <w:p w14:paraId="53049178">
            <w:pPr>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hint="eastAsia" w:ascii="Times New Roman" w:hAnsi="Times New Roman" w:cs="Times New Roman"/>
                <w:b/>
                <w:bCs/>
                <w:color w:val="FF0000"/>
                <w:sz w:val="24"/>
                <w:szCs w:val="24"/>
              </w:rPr>
              <w:t>不能使用苹果电脑</w:t>
            </w:r>
          </w:p>
        </w:tc>
      </w:tr>
      <w:tr w14:paraId="73DA1736">
        <w:tblPrEx>
          <w:tblCellMar>
            <w:top w:w="0" w:type="dxa"/>
            <w:left w:w="108" w:type="dxa"/>
            <w:bottom w:w="0" w:type="dxa"/>
            <w:right w:w="108" w:type="dxa"/>
          </w:tblCellMar>
        </w:tblPrEx>
        <w:trPr>
          <w:trHeight w:val="343" w:hRule="atLeast"/>
        </w:trPr>
        <w:tc>
          <w:tcPr>
            <w:tcW w:w="1384" w:type="dxa"/>
            <w:vMerge w:val="continue"/>
            <w:tcBorders>
              <w:top w:val="nil"/>
              <w:left w:val="single" w:color="auto" w:sz="4" w:space="0"/>
              <w:bottom w:val="single" w:color="auto" w:sz="4" w:space="0"/>
              <w:right w:val="single" w:color="auto" w:sz="4" w:space="0"/>
            </w:tcBorders>
            <w:vAlign w:val="center"/>
          </w:tcPr>
          <w:p w14:paraId="619E3866">
            <w:pPr>
              <w:widowControl/>
              <w:rPr>
                <w:rFonts w:ascii="Times New Roman" w:hAnsi="Times New Roman" w:cs="Times New Roman"/>
                <w:color w:val="000000"/>
                <w:kern w:val="0"/>
                <w:sz w:val="24"/>
                <w:szCs w:val="24"/>
              </w:rPr>
            </w:pPr>
          </w:p>
        </w:tc>
        <w:tc>
          <w:tcPr>
            <w:tcW w:w="5516" w:type="dxa"/>
            <w:vMerge w:val="continue"/>
            <w:tcBorders>
              <w:top w:val="nil"/>
              <w:left w:val="single" w:color="auto" w:sz="4" w:space="0"/>
              <w:bottom w:val="single" w:color="auto" w:sz="4" w:space="0"/>
              <w:right w:val="single" w:color="auto" w:sz="4" w:space="0"/>
            </w:tcBorders>
            <w:vAlign w:val="center"/>
          </w:tcPr>
          <w:p w14:paraId="03895DDF">
            <w:pPr>
              <w:widowControl/>
              <w:rPr>
                <w:rFonts w:ascii="Times New Roman" w:hAnsi="Times New Roman" w:cs="Times New Roman"/>
                <w:color w:val="000000"/>
                <w:kern w:val="0"/>
                <w:sz w:val="24"/>
                <w:szCs w:val="24"/>
              </w:rPr>
            </w:pPr>
          </w:p>
        </w:tc>
        <w:tc>
          <w:tcPr>
            <w:tcW w:w="2980" w:type="dxa"/>
            <w:vMerge w:val="continue"/>
            <w:tcBorders>
              <w:top w:val="nil"/>
              <w:left w:val="single" w:color="auto" w:sz="4" w:space="0"/>
              <w:bottom w:val="single" w:color="auto" w:sz="4" w:space="0"/>
              <w:right w:val="single" w:color="auto" w:sz="4" w:space="0"/>
            </w:tcBorders>
            <w:vAlign w:val="center"/>
          </w:tcPr>
          <w:p w14:paraId="6A1A0E63">
            <w:pPr>
              <w:widowControl/>
              <w:rPr>
                <w:rFonts w:ascii="Times New Roman" w:hAnsi="Times New Roman" w:cs="Times New Roman"/>
                <w:color w:val="000000"/>
                <w:kern w:val="0"/>
                <w:sz w:val="24"/>
                <w:szCs w:val="24"/>
              </w:rPr>
            </w:pPr>
          </w:p>
        </w:tc>
      </w:tr>
      <w:tr w14:paraId="75D8FEE9">
        <w:tblPrEx>
          <w:tblCellMar>
            <w:top w:w="0" w:type="dxa"/>
            <w:left w:w="108" w:type="dxa"/>
            <w:bottom w:w="0" w:type="dxa"/>
            <w:right w:w="108" w:type="dxa"/>
          </w:tblCellMar>
        </w:tblPrEx>
        <w:trPr>
          <w:trHeight w:val="470" w:hRule="atLeast"/>
        </w:trPr>
        <w:tc>
          <w:tcPr>
            <w:tcW w:w="1384" w:type="dxa"/>
            <w:tcBorders>
              <w:top w:val="nil"/>
              <w:left w:val="single" w:color="auto" w:sz="4" w:space="0"/>
              <w:bottom w:val="nil"/>
              <w:right w:val="single" w:color="auto" w:sz="4" w:space="0"/>
            </w:tcBorders>
            <w:shd w:val="clear" w:color="auto" w:fill="auto"/>
            <w:noWrap/>
            <w:vAlign w:val="center"/>
          </w:tcPr>
          <w:p w14:paraId="74CE753E">
            <w:pPr>
              <w:rPr>
                <w:rFonts w:ascii="Times New Roman" w:hAnsi="Times New Roman" w:cs="Times New Roman"/>
                <w:color w:val="000000"/>
                <w:sz w:val="24"/>
                <w:szCs w:val="24"/>
              </w:rPr>
            </w:pPr>
            <w:r>
              <w:rPr>
                <w:rFonts w:ascii="Times New Roman" w:hAnsi="Times New Roman" w:cs="Times New Roman"/>
                <w:color w:val="000000"/>
                <w:sz w:val="24"/>
                <w:szCs w:val="24"/>
              </w:rPr>
              <w:t>网络条件</w:t>
            </w:r>
          </w:p>
        </w:tc>
        <w:tc>
          <w:tcPr>
            <w:tcW w:w="5516" w:type="dxa"/>
            <w:tcBorders>
              <w:top w:val="nil"/>
              <w:left w:val="nil"/>
              <w:bottom w:val="nil"/>
              <w:right w:val="single" w:color="auto" w:sz="4" w:space="0"/>
            </w:tcBorders>
            <w:shd w:val="clear" w:color="auto" w:fill="auto"/>
            <w:noWrap/>
            <w:vAlign w:val="center"/>
          </w:tcPr>
          <w:p w14:paraId="4EBD12EE">
            <w:pPr>
              <w:rPr>
                <w:rFonts w:ascii="Times New Roman" w:hAnsi="Times New Roman" w:cs="Times New Roman"/>
                <w:color w:val="000000"/>
                <w:sz w:val="24"/>
                <w:szCs w:val="24"/>
              </w:rPr>
            </w:pPr>
            <w:r>
              <w:rPr>
                <w:rFonts w:ascii="Times New Roman" w:hAnsi="Times New Roman" w:cs="Times New Roman"/>
                <w:color w:val="000000"/>
                <w:sz w:val="24"/>
                <w:szCs w:val="24"/>
              </w:rPr>
              <w:t>保持稳定的网络环境（</w:t>
            </w:r>
            <w:r>
              <w:rPr>
                <w:rFonts w:hint="eastAsia" w:ascii="Times New Roman" w:hAnsi="Times New Roman" w:cs="Times New Roman"/>
                <w:color w:val="000000"/>
                <w:sz w:val="24"/>
                <w:szCs w:val="24"/>
              </w:rPr>
              <w:t>120--150</w:t>
            </w:r>
            <w:r>
              <w:rPr>
                <w:rFonts w:ascii="Times New Roman" w:hAnsi="Times New Roman" w:cs="Times New Roman"/>
                <w:color w:val="000000"/>
                <w:sz w:val="24"/>
                <w:szCs w:val="24"/>
              </w:rPr>
              <w:t>分钟考试时间内）</w:t>
            </w:r>
          </w:p>
        </w:tc>
        <w:tc>
          <w:tcPr>
            <w:tcW w:w="2980" w:type="dxa"/>
            <w:tcBorders>
              <w:top w:val="nil"/>
              <w:left w:val="nil"/>
              <w:bottom w:val="nil"/>
              <w:right w:val="single" w:color="auto" w:sz="4" w:space="0"/>
            </w:tcBorders>
            <w:shd w:val="clear" w:color="auto" w:fill="auto"/>
            <w:noWrap/>
            <w:vAlign w:val="center"/>
          </w:tcPr>
          <w:p w14:paraId="09A4FA12">
            <w:pPr>
              <w:rPr>
                <w:rFonts w:ascii="Times New Roman" w:hAnsi="Times New Roman" w:cs="Times New Roman"/>
                <w:color w:val="000000"/>
                <w:sz w:val="24"/>
                <w:szCs w:val="24"/>
              </w:rPr>
            </w:pPr>
            <w:r>
              <w:rPr>
                <w:rFonts w:ascii="Times New Roman" w:hAnsi="Times New Roman" w:cs="Times New Roman"/>
                <w:color w:val="000000"/>
                <w:sz w:val="24"/>
                <w:szCs w:val="24"/>
              </w:rPr>
              <w:t>推荐稳定的电信等宽带或4G</w:t>
            </w:r>
          </w:p>
        </w:tc>
      </w:tr>
      <w:tr w14:paraId="583E5AA2">
        <w:tblPrEx>
          <w:tblCellMar>
            <w:top w:w="0" w:type="dxa"/>
            <w:left w:w="108" w:type="dxa"/>
            <w:bottom w:w="0" w:type="dxa"/>
            <w:right w:w="108" w:type="dxa"/>
          </w:tblCellMar>
        </w:tblPrEx>
        <w:trPr>
          <w:trHeight w:val="470" w:hRule="atLeast"/>
        </w:trPr>
        <w:tc>
          <w:tcPr>
            <w:tcW w:w="1384" w:type="dxa"/>
            <w:tcBorders>
              <w:top w:val="nil"/>
              <w:left w:val="single" w:color="auto" w:sz="4" w:space="0"/>
              <w:bottom w:val="single" w:color="auto" w:sz="4" w:space="0"/>
              <w:right w:val="single" w:color="auto" w:sz="4" w:space="0"/>
            </w:tcBorders>
            <w:shd w:val="clear" w:color="auto" w:fill="auto"/>
            <w:noWrap/>
            <w:vAlign w:val="center"/>
          </w:tcPr>
          <w:p w14:paraId="78329A41">
            <w:pPr>
              <w:rPr>
                <w:rFonts w:ascii="Times New Roman" w:hAnsi="Times New Roman" w:cs="Times New Roman" w:eastAsiaTheme="minorEastAsia"/>
                <w:color w:val="000000"/>
                <w:sz w:val="24"/>
                <w:szCs w:val="24"/>
              </w:rPr>
            </w:pPr>
            <w:r>
              <w:rPr>
                <w:rFonts w:hint="eastAsia" w:ascii="Times New Roman" w:hAnsi="Times New Roman" w:cs="Times New Roman"/>
                <w:color w:val="000000"/>
                <w:sz w:val="24"/>
                <w:szCs w:val="24"/>
              </w:rPr>
              <w:t>手机条件</w:t>
            </w:r>
          </w:p>
        </w:tc>
        <w:tc>
          <w:tcPr>
            <w:tcW w:w="5516" w:type="dxa"/>
            <w:tcBorders>
              <w:top w:val="nil"/>
              <w:left w:val="nil"/>
              <w:bottom w:val="single" w:color="auto" w:sz="4" w:space="0"/>
              <w:right w:val="single" w:color="auto" w:sz="4" w:space="0"/>
            </w:tcBorders>
            <w:shd w:val="clear" w:color="auto" w:fill="auto"/>
            <w:noWrap/>
            <w:vAlign w:val="center"/>
          </w:tcPr>
          <w:p w14:paraId="279E5489">
            <w:pPr>
              <w:rPr>
                <w:rFonts w:ascii="Times New Roman" w:hAnsi="Times New Roman" w:cs="Times New Roman" w:eastAsiaTheme="minorEastAsia"/>
                <w:color w:val="000000"/>
                <w:sz w:val="24"/>
                <w:szCs w:val="24"/>
              </w:rPr>
            </w:pPr>
            <w:r>
              <w:rPr>
                <w:rFonts w:hint="eastAsia" w:ascii="Times New Roman" w:hAnsi="Times New Roman" w:cs="Times New Roman"/>
                <w:color w:val="000000"/>
                <w:sz w:val="24"/>
                <w:szCs w:val="24"/>
              </w:rPr>
              <w:t>网络正常稳定、微信（用于上传图片）</w:t>
            </w:r>
          </w:p>
        </w:tc>
        <w:tc>
          <w:tcPr>
            <w:tcW w:w="2980" w:type="dxa"/>
            <w:tcBorders>
              <w:top w:val="nil"/>
              <w:left w:val="nil"/>
              <w:bottom w:val="single" w:color="auto" w:sz="4" w:space="0"/>
              <w:right w:val="single" w:color="auto" w:sz="4" w:space="0"/>
            </w:tcBorders>
            <w:shd w:val="clear" w:color="auto" w:fill="auto"/>
            <w:noWrap/>
            <w:vAlign w:val="center"/>
          </w:tcPr>
          <w:p w14:paraId="5C098F27">
            <w:pPr>
              <w:rPr>
                <w:rFonts w:ascii="Times New Roman" w:hAnsi="Times New Roman" w:cs="Times New Roman"/>
                <w:color w:val="000000"/>
                <w:sz w:val="24"/>
                <w:szCs w:val="24"/>
              </w:rPr>
            </w:pPr>
          </w:p>
        </w:tc>
      </w:tr>
    </w:tbl>
    <w:p w14:paraId="00248091">
      <w:pPr>
        <w:ind w:firstLine="420" w:firstLineChars="200"/>
        <w:rPr>
          <w:rFonts w:ascii="微软雅黑" w:hAnsi="微软雅黑"/>
        </w:rPr>
      </w:pPr>
    </w:p>
    <w:p w14:paraId="24A819C9">
      <w:pPr>
        <w:ind w:firstLine="420" w:firstLineChars="200"/>
        <w:rPr>
          <w:rFonts w:ascii="微软雅黑" w:hAnsi="微软雅黑"/>
        </w:rPr>
      </w:pPr>
    </w:p>
    <w:p w14:paraId="1BAB4EC1">
      <w:pPr>
        <w:rPr>
          <w:rFonts w:ascii="微软雅黑" w:hAnsi="微软雅黑"/>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roman"/>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52378"/>
      <w:docPartObj>
        <w:docPartGallery w:val="autotext"/>
      </w:docPartObj>
    </w:sdtPr>
    <w:sdtContent>
      <w:sdt>
        <w:sdtPr>
          <w:id w:val="1728636285"/>
          <w:docPartObj>
            <w:docPartGallery w:val="autotext"/>
          </w:docPartObj>
        </w:sdtPr>
        <w:sdtContent>
          <w:p w14:paraId="169582C5">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p>
        </w:sdtContent>
      </w:sdt>
    </w:sdtContent>
  </w:sdt>
  <w:p w14:paraId="5CC1457E">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64" w:lineRule="auto"/>
      </w:pPr>
      <w:r>
        <w:separator/>
      </w:r>
    </w:p>
  </w:footnote>
  <w:footnote w:type="continuationSeparator" w:id="1">
    <w:p>
      <w:pPr>
        <w:spacing w:line="26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37E6E"/>
    <w:multiLevelType w:val="multilevel"/>
    <w:tmpl w:val="0DD37E6E"/>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1C6628E4"/>
    <w:multiLevelType w:val="multilevel"/>
    <w:tmpl w:val="1C6628E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3060006B"/>
    <w:multiLevelType w:val="multilevel"/>
    <w:tmpl w:val="3060006B"/>
    <w:lvl w:ilvl="0" w:tentative="0">
      <w:start w:val="1"/>
      <w:numFmt w:val="japaneseCounting"/>
      <w:lvlText w:val="%1、"/>
      <w:lvlJc w:val="left"/>
      <w:pPr>
        <w:ind w:left="870" w:hanging="870"/>
      </w:pPr>
      <w:rPr>
        <w:rFonts w:hint="default"/>
      </w:rPr>
    </w:lvl>
    <w:lvl w:ilvl="1" w:tentative="0">
      <w:start w:val="1"/>
      <w:numFmt w:val="decimal"/>
      <w:lvlText w:val="%2．"/>
      <w:lvlJc w:val="left"/>
      <w:pPr>
        <w:ind w:left="780" w:hanging="360"/>
      </w:pPr>
      <w:rPr>
        <w:rFonts w:hint="default"/>
      </w:rPr>
    </w:lvl>
    <w:lvl w:ilvl="2" w:tentative="0">
      <w:start w:val="2"/>
      <w:numFmt w:val="decimal"/>
      <w:lvlText w:val="（%3）"/>
      <w:lvlJc w:val="left"/>
      <w:pPr>
        <w:ind w:left="1145"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7A20CE2"/>
    <w:multiLevelType w:val="multilevel"/>
    <w:tmpl w:val="37A20CE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4">
    <w:nsid w:val="460C6DB0"/>
    <w:multiLevelType w:val="multilevel"/>
    <w:tmpl w:val="460C6DB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FhMjE4ZTdmZTU3YTFjMjZhOWY4ZjJkYWNmMWUzN2IifQ=="/>
  </w:docVars>
  <w:rsids>
    <w:rsidRoot w:val="00F72492"/>
    <w:rsid w:val="00001CDE"/>
    <w:rsid w:val="000423D1"/>
    <w:rsid w:val="00062604"/>
    <w:rsid w:val="0009007A"/>
    <w:rsid w:val="00097041"/>
    <w:rsid w:val="000B0FF6"/>
    <w:rsid w:val="000C25F0"/>
    <w:rsid w:val="000E1D27"/>
    <w:rsid w:val="000E4F2B"/>
    <w:rsid w:val="0011443E"/>
    <w:rsid w:val="0013596E"/>
    <w:rsid w:val="001556B0"/>
    <w:rsid w:val="00170333"/>
    <w:rsid w:val="00187EDA"/>
    <w:rsid w:val="0019210B"/>
    <w:rsid w:val="00192C4A"/>
    <w:rsid w:val="001944DC"/>
    <w:rsid w:val="001A1327"/>
    <w:rsid w:val="001C4E2F"/>
    <w:rsid w:val="001C5E36"/>
    <w:rsid w:val="001D6F25"/>
    <w:rsid w:val="001F5A96"/>
    <w:rsid w:val="002017B6"/>
    <w:rsid w:val="002138EA"/>
    <w:rsid w:val="00213BC7"/>
    <w:rsid w:val="00224CE7"/>
    <w:rsid w:val="00226CD0"/>
    <w:rsid w:val="00241055"/>
    <w:rsid w:val="00250852"/>
    <w:rsid w:val="00256451"/>
    <w:rsid w:val="00270AF0"/>
    <w:rsid w:val="00275E72"/>
    <w:rsid w:val="00287D29"/>
    <w:rsid w:val="00293D26"/>
    <w:rsid w:val="002A65DC"/>
    <w:rsid w:val="002B652D"/>
    <w:rsid w:val="002D264E"/>
    <w:rsid w:val="002D71BF"/>
    <w:rsid w:val="002F2C28"/>
    <w:rsid w:val="002F3F1F"/>
    <w:rsid w:val="002F686A"/>
    <w:rsid w:val="003036CC"/>
    <w:rsid w:val="00304200"/>
    <w:rsid w:val="0031637D"/>
    <w:rsid w:val="00332ADB"/>
    <w:rsid w:val="00335C3F"/>
    <w:rsid w:val="00337E67"/>
    <w:rsid w:val="00345A93"/>
    <w:rsid w:val="003D4967"/>
    <w:rsid w:val="003F2134"/>
    <w:rsid w:val="00411A7F"/>
    <w:rsid w:val="004123CC"/>
    <w:rsid w:val="00427ED0"/>
    <w:rsid w:val="00435809"/>
    <w:rsid w:val="00436EC5"/>
    <w:rsid w:val="00443031"/>
    <w:rsid w:val="00446306"/>
    <w:rsid w:val="004474B7"/>
    <w:rsid w:val="00462C61"/>
    <w:rsid w:val="00490263"/>
    <w:rsid w:val="00495719"/>
    <w:rsid w:val="004B029A"/>
    <w:rsid w:val="004C0A2C"/>
    <w:rsid w:val="004C1C6B"/>
    <w:rsid w:val="00503EC0"/>
    <w:rsid w:val="00530DBD"/>
    <w:rsid w:val="00544580"/>
    <w:rsid w:val="00562B93"/>
    <w:rsid w:val="00581F53"/>
    <w:rsid w:val="0059483A"/>
    <w:rsid w:val="005A334F"/>
    <w:rsid w:val="005B2671"/>
    <w:rsid w:val="005C0B40"/>
    <w:rsid w:val="005C140E"/>
    <w:rsid w:val="0060131A"/>
    <w:rsid w:val="0060552C"/>
    <w:rsid w:val="00605B3E"/>
    <w:rsid w:val="00624A5C"/>
    <w:rsid w:val="006577DA"/>
    <w:rsid w:val="00660CEE"/>
    <w:rsid w:val="00692E36"/>
    <w:rsid w:val="006A0021"/>
    <w:rsid w:val="006A22E4"/>
    <w:rsid w:val="006B1AC8"/>
    <w:rsid w:val="006C1B68"/>
    <w:rsid w:val="006C3C42"/>
    <w:rsid w:val="006C677F"/>
    <w:rsid w:val="006D4FA8"/>
    <w:rsid w:val="006D591B"/>
    <w:rsid w:val="006D6414"/>
    <w:rsid w:val="006E0682"/>
    <w:rsid w:val="00723615"/>
    <w:rsid w:val="0072582D"/>
    <w:rsid w:val="007421D3"/>
    <w:rsid w:val="007555BE"/>
    <w:rsid w:val="00761745"/>
    <w:rsid w:val="0077304E"/>
    <w:rsid w:val="00774EEE"/>
    <w:rsid w:val="007765AC"/>
    <w:rsid w:val="00780109"/>
    <w:rsid w:val="00794E08"/>
    <w:rsid w:val="007C4FA8"/>
    <w:rsid w:val="007D141C"/>
    <w:rsid w:val="007D147B"/>
    <w:rsid w:val="007E2CB2"/>
    <w:rsid w:val="00840F7B"/>
    <w:rsid w:val="00885338"/>
    <w:rsid w:val="0088638F"/>
    <w:rsid w:val="008A1D69"/>
    <w:rsid w:val="008B2078"/>
    <w:rsid w:val="008C7BA1"/>
    <w:rsid w:val="008E2E50"/>
    <w:rsid w:val="008F270A"/>
    <w:rsid w:val="008F77E4"/>
    <w:rsid w:val="009060AC"/>
    <w:rsid w:val="00911CFA"/>
    <w:rsid w:val="0091263F"/>
    <w:rsid w:val="00916AC8"/>
    <w:rsid w:val="009225D3"/>
    <w:rsid w:val="0093213C"/>
    <w:rsid w:val="0097004D"/>
    <w:rsid w:val="00976B84"/>
    <w:rsid w:val="009800CA"/>
    <w:rsid w:val="0098144B"/>
    <w:rsid w:val="00996EB6"/>
    <w:rsid w:val="009E14B0"/>
    <w:rsid w:val="009E7A89"/>
    <w:rsid w:val="00A010C8"/>
    <w:rsid w:val="00A27697"/>
    <w:rsid w:val="00A46F95"/>
    <w:rsid w:val="00A61B47"/>
    <w:rsid w:val="00A77674"/>
    <w:rsid w:val="00A81AEC"/>
    <w:rsid w:val="00AA4FAC"/>
    <w:rsid w:val="00AE68F2"/>
    <w:rsid w:val="00B54BC6"/>
    <w:rsid w:val="00B610A5"/>
    <w:rsid w:val="00B93A92"/>
    <w:rsid w:val="00BC42F4"/>
    <w:rsid w:val="00BC453F"/>
    <w:rsid w:val="00BE0289"/>
    <w:rsid w:val="00C172CC"/>
    <w:rsid w:val="00C21FC4"/>
    <w:rsid w:val="00C25004"/>
    <w:rsid w:val="00C26F8D"/>
    <w:rsid w:val="00C31641"/>
    <w:rsid w:val="00C777C6"/>
    <w:rsid w:val="00C8628F"/>
    <w:rsid w:val="00C9379C"/>
    <w:rsid w:val="00CA4B74"/>
    <w:rsid w:val="00CB7CF1"/>
    <w:rsid w:val="00CC0E33"/>
    <w:rsid w:val="00CE196A"/>
    <w:rsid w:val="00CF56CE"/>
    <w:rsid w:val="00CF58CD"/>
    <w:rsid w:val="00D07CDE"/>
    <w:rsid w:val="00D265C6"/>
    <w:rsid w:val="00D457F8"/>
    <w:rsid w:val="00D47375"/>
    <w:rsid w:val="00D54DD8"/>
    <w:rsid w:val="00D82BCC"/>
    <w:rsid w:val="00D85A45"/>
    <w:rsid w:val="00DD2F87"/>
    <w:rsid w:val="00DF21DB"/>
    <w:rsid w:val="00DF79F4"/>
    <w:rsid w:val="00E15848"/>
    <w:rsid w:val="00E22AF2"/>
    <w:rsid w:val="00E804B6"/>
    <w:rsid w:val="00E90E54"/>
    <w:rsid w:val="00EE567A"/>
    <w:rsid w:val="00F150C8"/>
    <w:rsid w:val="00F26CF2"/>
    <w:rsid w:val="00F37DDD"/>
    <w:rsid w:val="00F72492"/>
    <w:rsid w:val="00F734CD"/>
    <w:rsid w:val="00F73AD3"/>
    <w:rsid w:val="00F963F9"/>
    <w:rsid w:val="00FA22C0"/>
    <w:rsid w:val="00FA3D08"/>
    <w:rsid w:val="00FB0269"/>
    <w:rsid w:val="00FC72E8"/>
    <w:rsid w:val="00FD183B"/>
    <w:rsid w:val="00FD50CD"/>
    <w:rsid w:val="00FD528D"/>
    <w:rsid w:val="00FE40F1"/>
    <w:rsid w:val="061E642A"/>
    <w:rsid w:val="06B42275"/>
    <w:rsid w:val="07A22F44"/>
    <w:rsid w:val="08EA17E5"/>
    <w:rsid w:val="098E693E"/>
    <w:rsid w:val="0AE132E2"/>
    <w:rsid w:val="0BBF0F1B"/>
    <w:rsid w:val="0C460641"/>
    <w:rsid w:val="10996F45"/>
    <w:rsid w:val="124B20CF"/>
    <w:rsid w:val="127219E5"/>
    <w:rsid w:val="12C44A0D"/>
    <w:rsid w:val="162B750A"/>
    <w:rsid w:val="16DE03B1"/>
    <w:rsid w:val="17DB5A16"/>
    <w:rsid w:val="19066D08"/>
    <w:rsid w:val="19781E82"/>
    <w:rsid w:val="1B3312D5"/>
    <w:rsid w:val="1D2D3883"/>
    <w:rsid w:val="1D8D601F"/>
    <w:rsid w:val="1E1B7491"/>
    <w:rsid w:val="1F3C2FAD"/>
    <w:rsid w:val="22A6327C"/>
    <w:rsid w:val="2AB765DB"/>
    <w:rsid w:val="2C151EBE"/>
    <w:rsid w:val="2D3E358A"/>
    <w:rsid w:val="2E5376E4"/>
    <w:rsid w:val="2FA63E01"/>
    <w:rsid w:val="36BF4619"/>
    <w:rsid w:val="3B6F67D2"/>
    <w:rsid w:val="3C1F1973"/>
    <w:rsid w:val="3C827D4C"/>
    <w:rsid w:val="40FD4F9B"/>
    <w:rsid w:val="427D2A4D"/>
    <w:rsid w:val="46C92B78"/>
    <w:rsid w:val="48633724"/>
    <w:rsid w:val="49D21641"/>
    <w:rsid w:val="4D7C7C8D"/>
    <w:rsid w:val="51AE3426"/>
    <w:rsid w:val="57E86BB0"/>
    <w:rsid w:val="5CB44B0B"/>
    <w:rsid w:val="695F6EBE"/>
    <w:rsid w:val="6A330245"/>
    <w:rsid w:val="6B8938F9"/>
    <w:rsid w:val="6C0F3842"/>
    <w:rsid w:val="6D7E2F45"/>
    <w:rsid w:val="6FE720CA"/>
    <w:rsid w:val="73030AA3"/>
    <w:rsid w:val="7374582E"/>
    <w:rsid w:val="738F54D9"/>
    <w:rsid w:val="74157D74"/>
    <w:rsid w:val="7660721D"/>
    <w:rsid w:val="781507D4"/>
    <w:rsid w:val="79AB7A9D"/>
    <w:rsid w:val="79DD144C"/>
    <w:rsid w:val="7A1959C5"/>
    <w:rsid w:val="7BA25E92"/>
    <w:rsid w:val="7BF85F7F"/>
    <w:rsid w:val="7DF664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64" w:lineRule="auto"/>
    </w:pPr>
    <w:rPr>
      <w:rFonts w:eastAsia="微软雅黑" w:asciiTheme="minorHAnsi" w:hAnsiTheme="minorHAnsi" w:cstheme="minorBidi"/>
      <w:kern w:val="2"/>
      <w:sz w:val="21"/>
      <w:szCs w:val="22"/>
      <w:lang w:val="en-US" w:eastAsia="zh-CN" w:bidi="ar-SA"/>
    </w:rPr>
  </w:style>
  <w:style w:type="paragraph" w:styleId="2">
    <w:name w:val="heading 1"/>
    <w:basedOn w:val="1"/>
    <w:next w:val="1"/>
    <w:link w:val="16"/>
    <w:qFormat/>
    <w:uiPriority w:val="9"/>
    <w:pPr>
      <w:keepNext/>
      <w:keepLines/>
      <w:spacing w:before="240" w:after="240" w:line="360" w:lineRule="auto"/>
      <w:outlineLvl w:val="0"/>
    </w:pPr>
    <w:rPr>
      <w:b/>
      <w:bCs/>
      <w:kern w:val="44"/>
      <w:sz w:val="32"/>
      <w:szCs w:val="44"/>
    </w:rPr>
  </w:style>
  <w:style w:type="paragraph" w:styleId="3">
    <w:name w:val="heading 2"/>
    <w:basedOn w:val="2"/>
    <w:next w:val="1"/>
    <w:link w:val="14"/>
    <w:unhideWhenUsed/>
    <w:qFormat/>
    <w:uiPriority w:val="9"/>
    <w:pPr>
      <w:spacing w:before="100" w:after="100"/>
      <w:ind w:right="210"/>
      <w:outlineLvl w:val="1"/>
    </w:pPr>
    <w:rPr>
      <w:rFonts w:ascii="Times New Roman" w:hAnsi="Times New Roman" w:cs="Times New Roman"/>
      <w:kern w:val="2"/>
      <w:sz w:val="24"/>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1"/>
    <w:semiHidden/>
    <w:unhideWhenUsed/>
    <w:qFormat/>
    <w:uiPriority w:val="99"/>
    <w:rPr>
      <w:rFonts w:ascii="宋体" w:eastAsia="宋体"/>
      <w:sz w:val="18"/>
      <w:szCs w:val="18"/>
    </w:rPr>
  </w:style>
  <w:style w:type="paragraph" w:styleId="5">
    <w:name w:val="toc 3"/>
    <w:basedOn w:val="1"/>
    <w:next w:val="1"/>
    <w:unhideWhenUsed/>
    <w:qFormat/>
    <w:uiPriority w:val="39"/>
    <w:pPr>
      <w:widowControl/>
      <w:spacing w:after="100" w:line="259" w:lineRule="auto"/>
      <w:ind w:left="440"/>
    </w:pPr>
    <w:rPr>
      <w:rFonts w:cs="Times New Roman" w:eastAsiaTheme="minorEastAsia"/>
      <w:kern w:val="0"/>
      <w:sz w:val="22"/>
    </w:rPr>
  </w:style>
  <w:style w:type="paragraph" w:styleId="6">
    <w:name w:val="Balloon Text"/>
    <w:basedOn w:val="1"/>
    <w:link w:val="20"/>
    <w:autoRedefine/>
    <w:semiHidden/>
    <w:unhideWhenUsed/>
    <w:qFormat/>
    <w:uiPriority w:val="99"/>
    <w:pPr>
      <w:spacing w:line="240" w:lineRule="auto"/>
    </w:pPr>
    <w:rPr>
      <w:sz w:val="18"/>
      <w:szCs w:val="18"/>
    </w:rPr>
  </w:style>
  <w:style w:type="paragraph" w:styleId="7">
    <w:name w:val="footer"/>
    <w:basedOn w:val="1"/>
    <w:link w:val="18"/>
    <w:unhideWhenUsed/>
    <w:qFormat/>
    <w:uiPriority w:val="99"/>
    <w:pPr>
      <w:tabs>
        <w:tab w:val="center" w:pos="4153"/>
        <w:tab w:val="right" w:pos="8306"/>
      </w:tabs>
      <w:snapToGrid w:val="0"/>
      <w:spacing w:line="240" w:lineRule="auto"/>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toc 1"/>
    <w:basedOn w:val="1"/>
    <w:next w:val="1"/>
    <w:unhideWhenUsed/>
    <w:qFormat/>
    <w:uiPriority w:val="39"/>
    <w:pPr>
      <w:widowControl/>
      <w:spacing w:after="100" w:line="259" w:lineRule="auto"/>
    </w:pPr>
    <w:rPr>
      <w:rFonts w:cs="Times New Roman" w:eastAsiaTheme="minorEastAsia"/>
      <w:kern w:val="0"/>
      <w:sz w:val="22"/>
    </w:rPr>
  </w:style>
  <w:style w:type="paragraph" w:styleId="10">
    <w:name w:val="toc 2"/>
    <w:basedOn w:val="1"/>
    <w:next w:val="1"/>
    <w:unhideWhenUsed/>
    <w:qFormat/>
    <w:uiPriority w:val="39"/>
    <w:pPr>
      <w:widowControl/>
      <w:tabs>
        <w:tab w:val="right" w:leader="dot" w:pos="8296"/>
      </w:tabs>
      <w:spacing w:after="100" w:line="259" w:lineRule="auto"/>
      <w:ind w:left="221"/>
    </w:pPr>
    <w:rPr>
      <w:rFonts w:cs="Times New Roman" w:eastAsiaTheme="minorEastAsia"/>
      <w:kern w:val="0"/>
      <w:sz w:val="22"/>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标题 2 Char"/>
    <w:basedOn w:val="12"/>
    <w:link w:val="3"/>
    <w:autoRedefine/>
    <w:qFormat/>
    <w:uiPriority w:val="9"/>
    <w:rPr>
      <w:rFonts w:ascii="Times New Roman" w:hAnsi="Times New Roman" w:eastAsia="微软雅黑" w:cs="Times New Roman"/>
      <w:b/>
      <w:bCs/>
      <w:sz w:val="24"/>
      <w:szCs w:val="28"/>
    </w:rPr>
  </w:style>
  <w:style w:type="paragraph" w:styleId="15">
    <w:name w:val="List Paragraph"/>
    <w:basedOn w:val="1"/>
    <w:autoRedefine/>
    <w:qFormat/>
    <w:uiPriority w:val="34"/>
    <w:pPr>
      <w:ind w:firstLine="420" w:firstLineChars="200"/>
    </w:pPr>
  </w:style>
  <w:style w:type="character" w:customStyle="1" w:styleId="16">
    <w:name w:val="标题 1 Char"/>
    <w:basedOn w:val="12"/>
    <w:link w:val="2"/>
    <w:qFormat/>
    <w:uiPriority w:val="9"/>
    <w:rPr>
      <w:rFonts w:eastAsia="微软雅黑"/>
      <w:b/>
      <w:bCs/>
      <w:kern w:val="44"/>
      <w:sz w:val="32"/>
      <w:szCs w:val="44"/>
    </w:rPr>
  </w:style>
  <w:style w:type="character" w:customStyle="1" w:styleId="17">
    <w:name w:val="页眉 Char"/>
    <w:basedOn w:val="12"/>
    <w:link w:val="8"/>
    <w:qFormat/>
    <w:uiPriority w:val="99"/>
    <w:rPr>
      <w:rFonts w:eastAsia="微软雅黑"/>
      <w:sz w:val="18"/>
      <w:szCs w:val="18"/>
    </w:rPr>
  </w:style>
  <w:style w:type="character" w:customStyle="1" w:styleId="18">
    <w:name w:val="页脚 Char"/>
    <w:basedOn w:val="12"/>
    <w:link w:val="7"/>
    <w:qFormat/>
    <w:uiPriority w:val="99"/>
    <w:rPr>
      <w:rFonts w:eastAsia="微软雅黑"/>
      <w:sz w:val="18"/>
      <w:szCs w:val="18"/>
    </w:rPr>
  </w:style>
  <w:style w:type="paragraph" w:customStyle="1" w:styleId="19">
    <w:name w:val="TOC 标题1"/>
    <w:basedOn w:val="2"/>
    <w:next w:val="1"/>
    <w:autoRedefine/>
    <w:unhideWhenUsed/>
    <w:qFormat/>
    <w:uiPriority w:val="39"/>
    <w:pPr>
      <w:widowControl/>
      <w:spacing w:after="0" w:line="259" w:lineRule="auto"/>
      <w:outlineLvl w:val="9"/>
    </w:pPr>
    <w:rPr>
      <w:rFonts w:asciiTheme="majorHAnsi" w:hAnsiTheme="majorHAnsi" w:eastAsiaTheme="majorEastAsia" w:cstheme="majorBidi"/>
      <w:b w:val="0"/>
      <w:bCs w:val="0"/>
      <w:color w:val="2F5597" w:themeColor="accent1" w:themeShade="BF"/>
      <w:kern w:val="0"/>
      <w:szCs w:val="32"/>
    </w:rPr>
  </w:style>
  <w:style w:type="character" w:customStyle="1" w:styleId="20">
    <w:name w:val="批注框文本 Char"/>
    <w:basedOn w:val="12"/>
    <w:link w:val="6"/>
    <w:autoRedefine/>
    <w:semiHidden/>
    <w:qFormat/>
    <w:uiPriority w:val="99"/>
    <w:rPr>
      <w:rFonts w:eastAsia="微软雅黑"/>
      <w:sz w:val="18"/>
      <w:szCs w:val="18"/>
    </w:rPr>
  </w:style>
  <w:style w:type="character" w:customStyle="1" w:styleId="21">
    <w:name w:val="文档结构图 Char"/>
    <w:basedOn w:val="12"/>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1638</Words>
  <Characters>1778</Characters>
  <Lines>13</Lines>
  <Paragraphs>3</Paragraphs>
  <TotalTime>1</TotalTime>
  <ScaleCrop>false</ScaleCrop>
  <LinksUpToDate>false</LinksUpToDate>
  <CharactersWithSpaces>1782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2020-03-23T07:41:00Z</dcterms:created>
  <dc:creator>Joy</dc:creator>
  <cp:lastModifiedBy>什锦小Q</cp:lastModifiedBy>
  <cp:lastPrinted>2022-03-24T06:57:00Z</cp:lastPrinted>
  <dcterms:modified xsi:type="dcterms:W3CDTF">2025-02-19T02:25:26Z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6EC079BC648B445E842782B9761137D3</vt:lpwstr>
  </property>
  <property fmtid="{D5CDD505-2E9C-101B-9397-08002B2CF9AE}" pid="4" name="KSOTemplateDocerSaveRecord">
    <vt:lpwstr>eyJoZGlkIjoiMWE0ZmQyYmUwNTdmMTY3YzNkMjQwODJlZWNlZmVmOWMiLCJ1c2VySWQiOiIxMjMzMjY4MTU1In0=</vt:lpwstr>
  </property>
</Properties>
</file>